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20" w:lineRule="exact"/>
        <w:jc w:val="center"/>
        <w:rPr>
          <w:rFonts w:hint="eastAsia" w:ascii="黑体" w:hAnsi="黑体" w:eastAsia="黑体"/>
          <w:sz w:val="36"/>
          <w:szCs w:val="44"/>
        </w:rPr>
      </w:pPr>
      <w:r>
        <w:rPr>
          <w:rFonts w:hint="eastAsia" w:ascii="黑体" w:hAnsi="黑体" w:eastAsia="黑体"/>
          <w:sz w:val="36"/>
          <w:szCs w:val="44"/>
        </w:rPr>
        <w:t>动力与能源工程学院研究生测评体系</w:t>
      </w:r>
    </w:p>
    <w:p>
      <w:pPr>
        <w:spacing w:before="156" w:beforeLines="50" w:after="156" w:afterLines="50" w:line="420" w:lineRule="exact"/>
        <w:jc w:val="center"/>
        <w:rPr>
          <w:rFonts w:ascii="黑体" w:hAnsi="黑体" w:eastAsia="黑体"/>
          <w:sz w:val="36"/>
          <w:szCs w:val="44"/>
        </w:rPr>
      </w:pPr>
      <w:r>
        <w:rPr>
          <w:rFonts w:hint="eastAsia" w:ascii="黑体" w:hAnsi="黑体" w:eastAsia="黑体"/>
          <w:sz w:val="36"/>
          <w:szCs w:val="44"/>
        </w:rPr>
        <w:t>（</w:t>
      </w:r>
      <w:r>
        <w:rPr>
          <w:rFonts w:hint="eastAsia" w:ascii="黑体" w:hAnsi="黑体" w:eastAsia="黑体"/>
          <w:sz w:val="30"/>
          <w:szCs w:val="30"/>
          <w:lang w:val="en-US" w:eastAsia="zh-CN"/>
        </w:rPr>
        <w:t>2017年9月29日</w:t>
      </w:r>
      <w:r>
        <w:rPr>
          <w:rFonts w:hint="eastAsia" w:ascii="黑体" w:hAnsi="黑体" w:eastAsia="黑体"/>
          <w:sz w:val="30"/>
          <w:szCs w:val="30"/>
        </w:rPr>
        <w:t>修订</w:t>
      </w:r>
      <w:r>
        <w:rPr>
          <w:rFonts w:hint="eastAsia" w:ascii="黑体" w:hAnsi="黑体" w:eastAsia="黑体"/>
          <w:sz w:val="36"/>
          <w:szCs w:val="4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动力与能源工程学院研究生测评体系是评选研究生国家奖学金、省（校）级优秀毕业生、社会奖学金和</w:t>
      </w:r>
      <w:r>
        <w:rPr>
          <w:rFonts w:hint="eastAsia" w:ascii="仿宋" w:hAnsi="仿宋" w:eastAsia="仿宋"/>
          <w:sz w:val="28"/>
          <w:szCs w:val="28"/>
          <w:lang w:eastAsia="zh-CN"/>
        </w:rPr>
        <w:t>学业奖学金</w:t>
      </w:r>
      <w:r>
        <w:rPr>
          <w:rFonts w:hint="eastAsia" w:ascii="仿宋" w:hAnsi="仿宋" w:eastAsia="仿宋"/>
          <w:sz w:val="28"/>
          <w:szCs w:val="28"/>
        </w:rPr>
        <w:t>的依据。</w:t>
      </w:r>
    </w:p>
    <w:p>
      <w:pPr>
        <w:spacing w:before="62" w:beforeLines="20" w:after="62" w:afterLines="20" w:line="420" w:lineRule="exact"/>
        <w:rPr>
          <w:rFonts w:ascii="黑体" w:hAnsi="黑体" w:eastAsia="黑体"/>
          <w:sz w:val="30"/>
          <w:szCs w:val="30"/>
        </w:rPr>
      </w:pPr>
      <w:r>
        <w:rPr>
          <w:rFonts w:hint="eastAsia" w:ascii="黑体" w:hAnsi="黑体" w:eastAsia="黑体"/>
          <w:sz w:val="30"/>
          <w:szCs w:val="30"/>
        </w:rPr>
        <w:t>第一条  申报条件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国家奖学金申报条件（必须同时满足）：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）外语等级必须通过国家英语六级，小语种不做要求；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）有学术论文、发明专利、软件著作权等学术成果，且学术成果必须是研究生期间取得的；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eastAsia="zh-CN"/>
        </w:rPr>
        <w:t>申报</w:t>
      </w:r>
      <w:r>
        <w:rPr>
          <w:rFonts w:hint="eastAsia" w:ascii="仿宋" w:hAnsi="仿宋" w:eastAsia="仿宋"/>
          <w:sz w:val="28"/>
          <w:szCs w:val="28"/>
        </w:rPr>
        <w:t>国家奖学金的学术成果评选材料，只可以</w:t>
      </w:r>
      <w:r>
        <w:rPr>
          <w:rFonts w:hint="eastAsia" w:ascii="仿宋" w:hAnsi="仿宋" w:eastAsia="仿宋"/>
          <w:sz w:val="28"/>
          <w:szCs w:val="28"/>
          <w:lang w:eastAsia="zh-CN"/>
        </w:rPr>
        <w:t>使用</w:t>
      </w:r>
      <w:r>
        <w:rPr>
          <w:rFonts w:hint="eastAsia" w:ascii="仿宋" w:hAnsi="仿宋" w:eastAsia="仿宋"/>
          <w:sz w:val="28"/>
          <w:szCs w:val="28"/>
        </w:rPr>
        <w:t>一次，不可重复</w:t>
      </w:r>
      <w:r>
        <w:rPr>
          <w:rFonts w:hint="eastAsia" w:ascii="仿宋" w:hAnsi="仿宋" w:eastAsia="仿宋"/>
          <w:sz w:val="28"/>
          <w:szCs w:val="28"/>
          <w:lang w:eastAsia="zh-CN"/>
        </w:rPr>
        <w:t>使用</w:t>
      </w:r>
      <w:r>
        <w:rPr>
          <w:rFonts w:hint="eastAsia" w:ascii="仿宋" w:hAnsi="仿宋" w:eastAsia="仿宋"/>
          <w:sz w:val="28"/>
          <w:szCs w:val="28"/>
        </w:rPr>
        <w:t>，一旦有重复</w:t>
      </w:r>
      <w:r>
        <w:rPr>
          <w:rFonts w:hint="eastAsia" w:ascii="仿宋" w:hAnsi="仿宋" w:eastAsia="仿宋"/>
          <w:sz w:val="28"/>
          <w:szCs w:val="28"/>
          <w:lang w:eastAsia="zh-CN"/>
        </w:rPr>
        <w:t>使用</w:t>
      </w:r>
      <w:r>
        <w:rPr>
          <w:rFonts w:hint="eastAsia" w:ascii="仿宋" w:hAnsi="仿宋" w:eastAsia="仿宋"/>
          <w:sz w:val="28"/>
          <w:szCs w:val="28"/>
        </w:rPr>
        <w:t>的情况取消当年评选资格；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）国家或学校规定的其他要求。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2.省三好学生申报条件（必须同时满足以下条件）：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（1）学习成绩排名前30%</w:t>
      </w:r>
      <w:r>
        <w:rPr>
          <w:rFonts w:hint="eastAsia" w:ascii="仿宋" w:hAnsi="仿宋" w:eastAsia="仿宋"/>
          <w:sz w:val="28"/>
          <w:szCs w:val="28"/>
          <w:lang w:eastAsia="zh-CN"/>
        </w:rPr>
        <w:t>的学生具</w:t>
      </w:r>
      <w:r>
        <w:rPr>
          <w:rFonts w:hint="eastAsia" w:ascii="仿宋" w:hAnsi="仿宋" w:eastAsia="仿宋"/>
          <w:sz w:val="28"/>
          <w:szCs w:val="28"/>
        </w:rPr>
        <w:t>有评选资格；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（2）外语等级必须通过国家英语六级，小语种不做要求；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（3）有学术论文、授权发明专利、软件著作权等学术成果，且学术成果必须是上一年度取得的；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（4）省教育厅或学校规定的其他要求。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3.社会奖学金申报条件：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（1）依照企业签订协议确定评选范围；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（2）研二同学以当年校优秀学生奖学金（学业奖学金）评比时的综合成绩为准，不再进行计算；研三同学以本年度国家奖学金测评体系为依据进行计算；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（3）学校和企业规定的其他要求。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以上三项荣誉,若总分相同,学习成绩高者优先；若学习成绩相同,六级成绩高者优先。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4.校三好学生、优秀共青团员评选条件：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（1）学习成绩排名前30%的学生具有评选资格；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（2）外语等级必须通过国家英语六级，小语种不做要求；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（3）学校规定的其他要求。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5.校优秀学生干部、优秀共青团干部评选条件：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（1）研究生期间担任学生干部且学习成绩排名前40%的学生具有评选资格；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（2）外语等级必须通过国家英语六级，小语种不做要求；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（3）学校规定的其他要求。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6.学业奖学金计算方法：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总分=学习成绩+其它加分</w:t>
      </w:r>
    </w:p>
    <w:p>
      <w:pPr>
        <w:spacing w:before="62" w:beforeLines="20" w:after="62" w:afterLines="20" w:line="420" w:lineRule="exact"/>
        <w:rPr>
          <w:rFonts w:ascii="黑体" w:hAnsi="黑体" w:eastAsia="黑体"/>
          <w:sz w:val="30"/>
          <w:szCs w:val="30"/>
        </w:rPr>
      </w:pPr>
      <w:r>
        <w:rPr>
          <w:rFonts w:hint="eastAsia" w:ascii="黑体" w:hAnsi="黑体" w:eastAsia="黑体"/>
          <w:sz w:val="30"/>
          <w:szCs w:val="30"/>
        </w:rPr>
        <w:t>第二条  科研能力评分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科研能力主要反映研究生在读期间参加本学科的学术科研活动的情况，由导师和相关部门根据研究生参加科研活动的实际表现给出评价。评价标准如下：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1.学术论文、授权发明专利、软件著作权</w:t>
      </w:r>
    </w:p>
    <w:p>
      <w:pPr>
        <w:spacing w:line="420" w:lineRule="exact"/>
        <w:rPr>
          <w:rFonts w:ascii="黑体" w:hAnsi="宋体" w:eastAsia="黑体"/>
          <w:b/>
          <w:szCs w:val="21"/>
        </w:rPr>
      </w:pPr>
      <w:r>
        <w:rPr>
          <w:rFonts w:hint="eastAsia" w:ascii="黑体" w:hAnsi="宋体" w:eastAsia="黑体"/>
          <w:b/>
          <w:szCs w:val="21"/>
        </w:rPr>
        <w:t xml:space="preserve">                         表一     检索论文加分标准</w:t>
      </w:r>
    </w:p>
    <w:tbl>
      <w:tblPr>
        <w:tblStyle w:val="6"/>
        <w:tblW w:w="7340" w:type="dxa"/>
        <w:jc w:val="center"/>
        <w:tblInd w:w="-628" w:type="dxa"/>
        <w:tblLayout w:type="fixed"/>
        <w:tblCellMar>
          <w:top w:w="0" w:type="dxa"/>
          <w:left w:w="108" w:type="dxa"/>
          <w:bottom w:w="0" w:type="dxa"/>
          <w:right w:w="108" w:type="dxa"/>
        </w:tblCellMar>
      </w:tblPr>
      <w:tblGrid>
        <w:gridCol w:w="1510"/>
        <w:gridCol w:w="2119"/>
        <w:gridCol w:w="3711"/>
      </w:tblGrid>
      <w:tr>
        <w:tblPrEx>
          <w:tblLayout w:type="fixed"/>
          <w:tblCellMar>
            <w:top w:w="0" w:type="dxa"/>
            <w:left w:w="108" w:type="dxa"/>
            <w:bottom w:w="0" w:type="dxa"/>
            <w:right w:w="108" w:type="dxa"/>
          </w:tblCellMar>
        </w:tblPrEx>
        <w:trPr>
          <w:trHeight w:val="624" w:hRule="atLeast"/>
          <w:jc w:val="center"/>
        </w:trPr>
        <w:tc>
          <w:tcPr>
            <w:tcW w:w="3629"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学术论文等级</w:t>
            </w:r>
          </w:p>
        </w:tc>
        <w:tc>
          <w:tcPr>
            <w:tcW w:w="3711"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b/>
                <w:kern w:val="0"/>
                <w:szCs w:val="21"/>
              </w:rPr>
            </w:pPr>
            <w:r>
              <w:rPr>
                <w:rFonts w:hint="eastAsia" w:ascii="宋体" w:hAnsi="宋体" w:cs="宋体"/>
                <w:b/>
                <w:kern w:val="0"/>
                <w:szCs w:val="21"/>
              </w:rPr>
              <w:t>加分标准</w:t>
            </w:r>
          </w:p>
        </w:tc>
      </w:tr>
      <w:tr>
        <w:tblPrEx>
          <w:tblLayout w:type="fixed"/>
          <w:tblCellMar>
            <w:top w:w="0" w:type="dxa"/>
            <w:left w:w="108" w:type="dxa"/>
            <w:bottom w:w="0" w:type="dxa"/>
            <w:right w:w="108" w:type="dxa"/>
          </w:tblCellMar>
        </w:tblPrEx>
        <w:trPr>
          <w:trHeight w:val="90" w:hRule="atLeast"/>
          <w:jc w:val="center"/>
        </w:trPr>
        <w:tc>
          <w:tcPr>
            <w:tcW w:w="3629"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420" w:lineRule="exact"/>
              <w:jc w:val="left"/>
              <w:rPr>
                <w:rFonts w:ascii="宋体" w:hAnsi="宋体" w:cs="宋体"/>
                <w:b/>
                <w:kern w:val="0"/>
                <w:szCs w:val="21"/>
              </w:rPr>
            </w:pPr>
          </w:p>
        </w:tc>
        <w:tc>
          <w:tcPr>
            <w:tcW w:w="37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b/>
                <w:kern w:val="0"/>
                <w:szCs w:val="21"/>
              </w:rPr>
            </w:pPr>
            <w:r>
              <w:rPr>
                <w:rFonts w:hint="eastAsia" w:ascii="宋体" w:hAnsi="宋体" w:cs="宋体"/>
                <w:b/>
                <w:kern w:val="0"/>
                <w:szCs w:val="21"/>
              </w:rPr>
              <w:t>有检索证明</w:t>
            </w:r>
          </w:p>
        </w:tc>
      </w:tr>
      <w:tr>
        <w:tblPrEx>
          <w:tblLayout w:type="fixed"/>
          <w:tblCellMar>
            <w:top w:w="0" w:type="dxa"/>
            <w:left w:w="108" w:type="dxa"/>
            <w:bottom w:w="0" w:type="dxa"/>
            <w:right w:w="108" w:type="dxa"/>
          </w:tblCellMar>
        </w:tblPrEx>
        <w:trPr>
          <w:trHeight w:val="624" w:hRule="atLeast"/>
          <w:jc w:val="center"/>
        </w:trPr>
        <w:tc>
          <w:tcPr>
            <w:tcW w:w="1510" w:type="dxa"/>
            <w:vMerge w:val="restart"/>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Times New Roman" w:hAnsi="Times New Roman" w:eastAsia="仿宋" w:cs="Times New Roman"/>
                <w:sz w:val="28"/>
                <w:szCs w:val="28"/>
              </w:rPr>
              <w:t>SCI</w:t>
            </w:r>
            <w:r>
              <w:rPr>
                <w:rFonts w:hint="eastAsia" w:ascii="宋体" w:hAnsi="宋体" w:cs="宋体"/>
                <w:kern w:val="0"/>
                <w:szCs w:val="21"/>
              </w:rPr>
              <w:t>期刊</w:t>
            </w:r>
          </w:p>
        </w:tc>
        <w:tc>
          <w:tcPr>
            <w:tcW w:w="2119"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Times New Roman" w:hAnsi="Times New Roman" w:eastAsia="仿宋" w:cs="Times New Roman"/>
                <w:sz w:val="28"/>
                <w:szCs w:val="28"/>
              </w:rPr>
              <w:t>JCR 1</w:t>
            </w:r>
            <w:r>
              <w:rPr>
                <w:rFonts w:hint="eastAsia" w:ascii="宋体" w:hAnsi="宋体" w:cs="宋体"/>
                <w:kern w:val="0"/>
                <w:szCs w:val="21"/>
              </w:rPr>
              <w:t>区</w:t>
            </w:r>
          </w:p>
        </w:tc>
        <w:tc>
          <w:tcPr>
            <w:tcW w:w="37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16</w:t>
            </w:r>
          </w:p>
        </w:tc>
      </w:tr>
      <w:tr>
        <w:tblPrEx>
          <w:tblLayout w:type="fixed"/>
          <w:tblCellMar>
            <w:top w:w="0" w:type="dxa"/>
            <w:left w:w="108" w:type="dxa"/>
            <w:bottom w:w="0" w:type="dxa"/>
            <w:right w:w="108" w:type="dxa"/>
          </w:tblCellMar>
        </w:tblPrEx>
        <w:trPr>
          <w:trHeight w:val="624" w:hRule="atLeast"/>
          <w:jc w:val="center"/>
        </w:trPr>
        <w:tc>
          <w:tcPr>
            <w:tcW w:w="1510"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宋体" w:cs="宋体"/>
                <w:kern w:val="0"/>
                <w:szCs w:val="21"/>
              </w:rPr>
            </w:pPr>
          </w:p>
        </w:tc>
        <w:tc>
          <w:tcPr>
            <w:tcW w:w="2119"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Times New Roman" w:hAnsi="Times New Roman" w:eastAsia="仿宋" w:cs="Times New Roman"/>
                <w:sz w:val="28"/>
                <w:szCs w:val="28"/>
              </w:rPr>
              <w:t>JCR 2</w:t>
            </w:r>
            <w:r>
              <w:rPr>
                <w:rFonts w:hint="eastAsia" w:ascii="宋体" w:hAnsi="宋体" w:cs="宋体"/>
                <w:kern w:val="0"/>
                <w:szCs w:val="21"/>
              </w:rPr>
              <w:t>区</w:t>
            </w:r>
          </w:p>
        </w:tc>
        <w:tc>
          <w:tcPr>
            <w:tcW w:w="37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12</w:t>
            </w:r>
          </w:p>
        </w:tc>
      </w:tr>
      <w:tr>
        <w:tblPrEx>
          <w:tblLayout w:type="fixed"/>
          <w:tblCellMar>
            <w:top w:w="0" w:type="dxa"/>
            <w:left w:w="108" w:type="dxa"/>
            <w:bottom w:w="0" w:type="dxa"/>
            <w:right w:w="108" w:type="dxa"/>
          </w:tblCellMar>
        </w:tblPrEx>
        <w:trPr>
          <w:trHeight w:val="624" w:hRule="atLeast"/>
          <w:jc w:val="center"/>
        </w:trPr>
        <w:tc>
          <w:tcPr>
            <w:tcW w:w="1510"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宋体" w:cs="宋体"/>
                <w:kern w:val="0"/>
                <w:szCs w:val="21"/>
              </w:rPr>
            </w:pPr>
          </w:p>
        </w:tc>
        <w:tc>
          <w:tcPr>
            <w:tcW w:w="2119"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Times New Roman" w:hAnsi="Times New Roman" w:eastAsia="仿宋" w:cs="Times New Roman"/>
                <w:sz w:val="28"/>
                <w:szCs w:val="28"/>
              </w:rPr>
              <w:t>JCR 3</w:t>
            </w:r>
            <w:r>
              <w:rPr>
                <w:rFonts w:hint="eastAsia" w:ascii="宋体" w:hAnsi="宋体" w:cs="宋体"/>
                <w:kern w:val="0"/>
                <w:szCs w:val="21"/>
              </w:rPr>
              <w:t>区</w:t>
            </w:r>
          </w:p>
        </w:tc>
        <w:tc>
          <w:tcPr>
            <w:tcW w:w="37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8</w:t>
            </w:r>
          </w:p>
        </w:tc>
      </w:tr>
      <w:tr>
        <w:tblPrEx>
          <w:tblLayout w:type="fixed"/>
          <w:tblCellMar>
            <w:top w:w="0" w:type="dxa"/>
            <w:left w:w="108" w:type="dxa"/>
            <w:bottom w:w="0" w:type="dxa"/>
            <w:right w:w="108" w:type="dxa"/>
          </w:tblCellMar>
        </w:tblPrEx>
        <w:trPr>
          <w:trHeight w:val="624" w:hRule="atLeast"/>
          <w:jc w:val="center"/>
        </w:trPr>
        <w:tc>
          <w:tcPr>
            <w:tcW w:w="1510"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宋体" w:cs="宋体"/>
                <w:kern w:val="0"/>
                <w:szCs w:val="21"/>
              </w:rPr>
            </w:pPr>
          </w:p>
        </w:tc>
        <w:tc>
          <w:tcPr>
            <w:tcW w:w="2119"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Times New Roman" w:hAnsi="Times New Roman" w:eastAsia="仿宋" w:cs="Times New Roman"/>
                <w:sz w:val="28"/>
                <w:szCs w:val="28"/>
              </w:rPr>
              <w:t>JCR 4</w:t>
            </w:r>
            <w:r>
              <w:rPr>
                <w:rFonts w:hint="eastAsia" w:ascii="宋体" w:hAnsi="宋体" w:cs="宋体"/>
                <w:kern w:val="0"/>
                <w:szCs w:val="21"/>
              </w:rPr>
              <w:t>区</w:t>
            </w:r>
          </w:p>
        </w:tc>
        <w:tc>
          <w:tcPr>
            <w:tcW w:w="37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4</w:t>
            </w:r>
          </w:p>
        </w:tc>
      </w:tr>
      <w:tr>
        <w:tblPrEx>
          <w:tblLayout w:type="fixed"/>
          <w:tblCellMar>
            <w:top w:w="0" w:type="dxa"/>
            <w:left w:w="108" w:type="dxa"/>
            <w:bottom w:w="0" w:type="dxa"/>
            <w:right w:w="108" w:type="dxa"/>
          </w:tblCellMar>
        </w:tblPrEx>
        <w:trPr>
          <w:trHeight w:val="624" w:hRule="atLeast"/>
          <w:jc w:val="center"/>
        </w:trPr>
        <w:tc>
          <w:tcPr>
            <w:tcW w:w="362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Times New Roman" w:hAnsi="Times New Roman" w:eastAsia="仿宋" w:cs="Times New Roman"/>
                <w:sz w:val="28"/>
                <w:szCs w:val="28"/>
              </w:rPr>
              <w:t>EI</w:t>
            </w:r>
            <w:r>
              <w:rPr>
                <w:rFonts w:hint="eastAsia" w:ascii="宋体" w:hAnsi="宋体" w:cs="宋体"/>
                <w:kern w:val="0"/>
                <w:szCs w:val="21"/>
              </w:rPr>
              <w:t>期刊</w:t>
            </w:r>
          </w:p>
        </w:tc>
        <w:tc>
          <w:tcPr>
            <w:tcW w:w="371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仿宋" w:cs="Times New Roman"/>
                <w:sz w:val="28"/>
                <w:szCs w:val="28"/>
              </w:rPr>
            </w:pPr>
            <w:r>
              <w:rPr>
                <w:rFonts w:hint="eastAsia" w:ascii="Times New Roman" w:hAnsi="Times New Roman" w:eastAsia="仿宋" w:cs="Times New Roman"/>
                <w:sz w:val="28"/>
                <w:szCs w:val="28"/>
              </w:rPr>
              <w:t>3</w:t>
            </w:r>
          </w:p>
        </w:tc>
      </w:tr>
    </w:tbl>
    <w:p>
      <w:pPr>
        <w:spacing w:line="420" w:lineRule="exact"/>
        <w:jc w:val="center"/>
        <w:rPr>
          <w:rFonts w:ascii="黑体" w:hAnsi="宋体" w:eastAsia="黑体"/>
          <w:b/>
          <w:szCs w:val="21"/>
        </w:rPr>
      </w:pPr>
      <w:r>
        <w:rPr>
          <w:rFonts w:hint="eastAsia" w:ascii="黑体" w:hAnsi="宋体" w:eastAsia="黑体"/>
          <w:b/>
          <w:szCs w:val="21"/>
        </w:rPr>
        <w:t>表二 核心期刊论文加分标准</w:t>
      </w:r>
    </w:p>
    <w:tbl>
      <w:tblPr>
        <w:tblStyle w:val="6"/>
        <w:tblW w:w="8740" w:type="dxa"/>
        <w:jc w:val="center"/>
        <w:tblInd w:w="0" w:type="dxa"/>
        <w:tblLayout w:type="fixed"/>
        <w:tblCellMar>
          <w:top w:w="0" w:type="dxa"/>
          <w:left w:w="108" w:type="dxa"/>
          <w:bottom w:w="0" w:type="dxa"/>
          <w:right w:w="108" w:type="dxa"/>
        </w:tblCellMar>
      </w:tblPr>
      <w:tblGrid>
        <w:gridCol w:w="2842"/>
        <w:gridCol w:w="3211"/>
        <w:gridCol w:w="2687"/>
      </w:tblGrid>
      <w:tr>
        <w:tblPrEx>
          <w:tblLayout w:type="fixed"/>
          <w:tblCellMar>
            <w:top w:w="0" w:type="dxa"/>
            <w:left w:w="108" w:type="dxa"/>
            <w:bottom w:w="0" w:type="dxa"/>
            <w:right w:w="108" w:type="dxa"/>
          </w:tblCellMar>
        </w:tblPrEx>
        <w:trPr>
          <w:trHeight w:val="482" w:hRule="atLeast"/>
          <w:jc w:val="center"/>
        </w:trPr>
        <w:tc>
          <w:tcPr>
            <w:tcW w:w="2842" w:type="dxa"/>
            <w:vMerge w:val="restart"/>
            <w:tcBorders>
              <w:top w:val="single" w:color="auto" w:sz="4" w:space="0"/>
              <w:left w:val="single" w:color="auto" w:sz="4" w:space="0"/>
              <w:bottom w:val="single" w:color="000000" w:sz="4" w:space="0"/>
              <w:right w:val="nil"/>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学术论文等级</w:t>
            </w:r>
          </w:p>
        </w:tc>
        <w:tc>
          <w:tcPr>
            <w:tcW w:w="5898" w:type="dxa"/>
            <w:gridSpan w:val="2"/>
            <w:tcBorders>
              <w:top w:val="single" w:color="auto" w:sz="4" w:space="0"/>
              <w:left w:val="single" w:color="auto" w:sz="4" w:space="0"/>
              <w:bottom w:val="single" w:color="auto" w:sz="4" w:space="0"/>
              <w:right w:val="single" w:color="000000"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加分标准</w:t>
            </w:r>
          </w:p>
        </w:tc>
      </w:tr>
      <w:tr>
        <w:tblPrEx>
          <w:tblLayout w:type="fixed"/>
          <w:tblCellMar>
            <w:top w:w="0" w:type="dxa"/>
            <w:left w:w="108" w:type="dxa"/>
            <w:bottom w:w="0" w:type="dxa"/>
            <w:right w:w="108" w:type="dxa"/>
          </w:tblCellMar>
        </w:tblPrEx>
        <w:trPr>
          <w:trHeight w:val="408" w:hRule="atLeast"/>
          <w:jc w:val="center"/>
        </w:trPr>
        <w:tc>
          <w:tcPr>
            <w:tcW w:w="2842" w:type="dxa"/>
            <w:vMerge w:val="continue"/>
            <w:tcBorders>
              <w:top w:val="single" w:color="auto" w:sz="4" w:space="0"/>
              <w:left w:val="single" w:color="auto" w:sz="4" w:space="0"/>
              <w:bottom w:val="single" w:color="000000" w:sz="4" w:space="0"/>
              <w:right w:val="nil"/>
            </w:tcBorders>
            <w:vAlign w:val="center"/>
          </w:tcPr>
          <w:p>
            <w:pPr>
              <w:widowControl/>
              <w:spacing w:line="420" w:lineRule="exact"/>
              <w:jc w:val="left"/>
              <w:rPr>
                <w:rFonts w:ascii="宋体" w:hAnsi="宋体" w:cs="宋体"/>
                <w:b/>
                <w:kern w:val="0"/>
                <w:szCs w:val="21"/>
              </w:rPr>
            </w:pPr>
          </w:p>
        </w:tc>
        <w:tc>
          <w:tcPr>
            <w:tcW w:w="3211"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发表见刊</w:t>
            </w:r>
          </w:p>
        </w:tc>
        <w:tc>
          <w:tcPr>
            <w:tcW w:w="2687"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已录用</w:t>
            </w:r>
          </w:p>
        </w:tc>
      </w:tr>
      <w:tr>
        <w:tblPrEx>
          <w:tblLayout w:type="fixed"/>
          <w:tblCellMar>
            <w:top w:w="0" w:type="dxa"/>
            <w:left w:w="108" w:type="dxa"/>
            <w:bottom w:w="0" w:type="dxa"/>
            <w:right w:w="108" w:type="dxa"/>
          </w:tblCellMar>
        </w:tblPrEx>
        <w:trPr>
          <w:trHeight w:val="506" w:hRule="atLeast"/>
          <w:jc w:val="center"/>
        </w:trPr>
        <w:tc>
          <w:tcPr>
            <w:tcW w:w="2842" w:type="dxa"/>
            <w:tcBorders>
              <w:top w:val="nil"/>
              <w:left w:val="single" w:color="auto" w:sz="4" w:space="0"/>
              <w:bottom w:val="single" w:color="auto" w:sz="4" w:space="0"/>
              <w:right w:val="nil"/>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国家一级学会主办的期刊</w:t>
            </w:r>
          </w:p>
        </w:tc>
        <w:tc>
          <w:tcPr>
            <w:tcW w:w="3211"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3</w:t>
            </w:r>
          </w:p>
        </w:tc>
        <w:tc>
          <w:tcPr>
            <w:tcW w:w="2687" w:type="dxa"/>
            <w:tcBorders>
              <w:top w:val="nil"/>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842" w:type="dxa"/>
            <w:vAlign w:val="center"/>
          </w:tcPr>
          <w:p>
            <w:pPr>
              <w:widowControl/>
              <w:spacing w:line="420" w:lineRule="exact"/>
              <w:jc w:val="center"/>
              <w:rPr>
                <w:rFonts w:ascii="宋体" w:hAnsi="宋体" w:cs="宋体"/>
                <w:kern w:val="0"/>
                <w:szCs w:val="21"/>
              </w:rPr>
            </w:pPr>
            <w:r>
              <w:rPr>
                <w:rFonts w:hint="eastAsia" w:ascii="宋体" w:hAnsi="宋体" w:cs="宋体"/>
                <w:kern w:val="0"/>
                <w:szCs w:val="21"/>
              </w:rPr>
              <w:t>核心期刊（仅限CSCD）</w:t>
            </w:r>
          </w:p>
        </w:tc>
        <w:tc>
          <w:tcPr>
            <w:tcW w:w="3211" w:type="dxa"/>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2687" w:type="dxa"/>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0.5</w:t>
            </w:r>
          </w:p>
        </w:tc>
      </w:tr>
    </w:tbl>
    <w:p>
      <w:pPr>
        <w:spacing w:line="420" w:lineRule="exact"/>
        <w:jc w:val="center"/>
        <w:rPr>
          <w:rFonts w:ascii="黑体" w:hAnsi="宋体" w:eastAsia="黑体"/>
          <w:b/>
          <w:szCs w:val="21"/>
        </w:rPr>
      </w:pPr>
      <w:r>
        <w:rPr>
          <w:rFonts w:hint="eastAsia" w:ascii="黑体" w:hAnsi="宋体" w:eastAsia="黑体"/>
          <w:b/>
          <w:szCs w:val="21"/>
        </w:rPr>
        <w:t>表三  国际及国内会议论文加分标准</w:t>
      </w:r>
    </w:p>
    <w:tbl>
      <w:tblPr>
        <w:tblStyle w:val="6"/>
        <w:tblW w:w="8780" w:type="dxa"/>
        <w:jc w:val="center"/>
        <w:tblInd w:w="-122" w:type="dxa"/>
        <w:tblLayout w:type="fixed"/>
        <w:tblCellMar>
          <w:top w:w="0" w:type="dxa"/>
          <w:left w:w="108" w:type="dxa"/>
          <w:bottom w:w="0" w:type="dxa"/>
          <w:right w:w="108" w:type="dxa"/>
        </w:tblCellMar>
      </w:tblPr>
      <w:tblGrid>
        <w:gridCol w:w="4349"/>
        <w:gridCol w:w="1488"/>
        <w:gridCol w:w="760"/>
        <w:gridCol w:w="2183"/>
      </w:tblGrid>
      <w:tr>
        <w:tblPrEx>
          <w:tblLayout w:type="fixed"/>
          <w:tblCellMar>
            <w:top w:w="0" w:type="dxa"/>
            <w:left w:w="108" w:type="dxa"/>
            <w:bottom w:w="0" w:type="dxa"/>
            <w:right w:w="108" w:type="dxa"/>
          </w:tblCellMar>
        </w:tblPrEx>
        <w:trPr>
          <w:trHeight w:val="90" w:hRule="atLeast"/>
          <w:jc w:val="center"/>
        </w:trPr>
        <w:tc>
          <w:tcPr>
            <w:tcW w:w="4349" w:type="dxa"/>
            <w:vMerge w:val="restart"/>
            <w:tcBorders>
              <w:top w:val="single" w:color="auto" w:sz="4" w:space="0"/>
              <w:left w:val="single" w:color="auto" w:sz="4" w:space="0"/>
              <w:bottom w:val="single" w:color="000000" w:sz="4" w:space="0"/>
              <w:right w:val="nil"/>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学术论文等级</w:t>
            </w:r>
          </w:p>
        </w:tc>
        <w:tc>
          <w:tcPr>
            <w:tcW w:w="2248" w:type="dxa"/>
            <w:gridSpan w:val="2"/>
            <w:tcBorders>
              <w:top w:val="single" w:color="auto" w:sz="4" w:space="0"/>
              <w:left w:val="single" w:color="auto" w:sz="4" w:space="0"/>
              <w:bottom w:val="single" w:color="auto" w:sz="4" w:space="0"/>
              <w:right w:val="single" w:color="000000"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加分标准</w:t>
            </w:r>
          </w:p>
        </w:tc>
        <w:tc>
          <w:tcPr>
            <w:tcW w:w="2183"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备注</w:t>
            </w:r>
          </w:p>
        </w:tc>
      </w:tr>
      <w:tr>
        <w:tblPrEx>
          <w:tblLayout w:type="fixed"/>
          <w:tblCellMar>
            <w:top w:w="0" w:type="dxa"/>
            <w:left w:w="108" w:type="dxa"/>
            <w:bottom w:w="0" w:type="dxa"/>
            <w:right w:w="108" w:type="dxa"/>
          </w:tblCellMar>
        </w:tblPrEx>
        <w:trPr>
          <w:trHeight w:val="90" w:hRule="atLeast"/>
          <w:jc w:val="center"/>
        </w:trPr>
        <w:tc>
          <w:tcPr>
            <w:tcW w:w="4349" w:type="dxa"/>
            <w:vMerge w:val="continue"/>
            <w:tcBorders>
              <w:top w:val="single" w:color="auto" w:sz="4" w:space="0"/>
              <w:left w:val="single" w:color="auto" w:sz="4" w:space="0"/>
              <w:bottom w:val="single" w:color="000000" w:sz="4" w:space="0"/>
              <w:right w:val="nil"/>
            </w:tcBorders>
            <w:vAlign w:val="center"/>
          </w:tcPr>
          <w:p>
            <w:pPr>
              <w:widowControl/>
              <w:spacing w:line="420" w:lineRule="exact"/>
              <w:jc w:val="left"/>
              <w:rPr>
                <w:rFonts w:ascii="宋体" w:hAnsi="宋体" w:cs="宋体"/>
                <w:b/>
                <w:kern w:val="0"/>
                <w:szCs w:val="21"/>
              </w:rPr>
            </w:pPr>
          </w:p>
        </w:tc>
        <w:tc>
          <w:tcPr>
            <w:tcW w:w="1488"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b/>
                <w:kern w:val="0"/>
                <w:sz w:val="18"/>
                <w:szCs w:val="18"/>
              </w:rPr>
            </w:pPr>
            <w:r>
              <w:rPr>
                <w:rFonts w:hint="eastAsia" w:ascii="宋体" w:hAnsi="宋体" w:cs="宋体"/>
                <w:b/>
                <w:kern w:val="0"/>
                <w:sz w:val="18"/>
                <w:szCs w:val="18"/>
              </w:rPr>
              <w:t>发表并参会宣讲</w:t>
            </w:r>
          </w:p>
        </w:tc>
        <w:tc>
          <w:tcPr>
            <w:tcW w:w="760"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发表</w:t>
            </w:r>
          </w:p>
        </w:tc>
        <w:tc>
          <w:tcPr>
            <w:tcW w:w="218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20" w:lineRule="exact"/>
              <w:jc w:val="left"/>
              <w:rPr>
                <w:rFonts w:ascii="宋体" w:hAnsi="宋体" w:cs="宋体"/>
                <w:b/>
                <w:kern w:val="0"/>
                <w:szCs w:val="21"/>
              </w:rPr>
            </w:pPr>
          </w:p>
        </w:tc>
      </w:tr>
      <w:tr>
        <w:tblPrEx>
          <w:tblLayout w:type="fixed"/>
          <w:tblCellMar>
            <w:top w:w="0" w:type="dxa"/>
            <w:left w:w="108" w:type="dxa"/>
            <w:bottom w:w="0" w:type="dxa"/>
            <w:right w:w="108" w:type="dxa"/>
          </w:tblCellMar>
        </w:tblPrEx>
        <w:trPr>
          <w:trHeight w:val="660" w:hRule="atLeast"/>
          <w:jc w:val="center"/>
        </w:trPr>
        <w:tc>
          <w:tcPr>
            <w:tcW w:w="4349" w:type="dxa"/>
            <w:tcBorders>
              <w:top w:val="nil"/>
              <w:left w:val="single" w:color="auto" w:sz="4" w:space="0"/>
              <w:bottom w:val="single" w:color="auto" w:sz="4" w:space="0"/>
              <w:right w:val="nil"/>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哈尔滨工程大学资助列表中的</w:t>
            </w:r>
            <w:r>
              <w:rPr>
                <w:rFonts w:hint="eastAsia" w:ascii="Times New Roman" w:hAnsi="Times New Roman" w:eastAsia="仿宋" w:cs="Times New Roman"/>
                <w:sz w:val="28"/>
                <w:szCs w:val="28"/>
              </w:rPr>
              <w:t>A</w:t>
            </w:r>
            <w:r>
              <w:rPr>
                <w:rFonts w:hint="eastAsia" w:ascii="宋体" w:hAnsi="宋体" w:cs="宋体"/>
                <w:kern w:val="0"/>
                <w:szCs w:val="21"/>
              </w:rPr>
              <w:t>类国际会议</w:t>
            </w:r>
          </w:p>
        </w:tc>
        <w:tc>
          <w:tcPr>
            <w:tcW w:w="1488"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760" w:type="dxa"/>
            <w:tcBorders>
              <w:top w:val="nil"/>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2183" w:type="dxa"/>
            <w:vMerge w:val="restart"/>
            <w:tcBorders>
              <w:top w:val="nil"/>
              <w:left w:val="single" w:color="auto" w:sz="4" w:space="0"/>
              <w:bottom w:val="single" w:color="000000" w:sz="4" w:space="0"/>
              <w:right w:val="single" w:color="auto" w:sz="4" w:space="0"/>
            </w:tcBorders>
            <w:vAlign w:val="center"/>
          </w:tcPr>
          <w:p>
            <w:pPr>
              <w:widowControl/>
              <w:spacing w:line="420" w:lineRule="exact"/>
              <w:jc w:val="center"/>
              <w:rPr>
                <w:rFonts w:hint="eastAsia" w:ascii="宋体" w:hAnsi="宋体" w:cs="宋体"/>
                <w:kern w:val="0"/>
                <w:szCs w:val="21"/>
                <w:lang w:eastAsia="zh-CN"/>
              </w:rPr>
            </w:pPr>
            <w:r>
              <w:rPr>
                <w:rFonts w:hint="eastAsia" w:ascii="宋体" w:hAnsi="宋体" w:cs="宋体"/>
                <w:kern w:val="0"/>
                <w:szCs w:val="21"/>
              </w:rPr>
              <w:t>受邀作大会主题报告额外加</w:t>
            </w:r>
            <w:r>
              <w:rPr>
                <w:rFonts w:hint="eastAsia" w:ascii="Times New Roman" w:hAnsi="Times New Roman" w:eastAsia="仿宋" w:cs="Times New Roman"/>
                <w:sz w:val="28"/>
                <w:szCs w:val="28"/>
              </w:rPr>
              <w:t>2</w:t>
            </w:r>
            <w:r>
              <w:rPr>
                <w:rFonts w:hint="eastAsia" w:ascii="宋体" w:hAnsi="宋体" w:cs="宋体"/>
                <w:kern w:val="0"/>
                <w:szCs w:val="21"/>
              </w:rPr>
              <w:t>分</w:t>
            </w:r>
            <w:r>
              <w:rPr>
                <w:rFonts w:hint="eastAsia" w:ascii="宋体" w:hAnsi="宋体" w:cs="宋体"/>
                <w:kern w:val="0"/>
                <w:szCs w:val="21"/>
                <w:lang w:eastAsia="zh-CN"/>
              </w:rPr>
              <w:t>；</w:t>
            </w:r>
          </w:p>
          <w:p>
            <w:pPr>
              <w:widowControl/>
              <w:spacing w:line="420" w:lineRule="exact"/>
              <w:jc w:val="center"/>
              <w:rPr>
                <w:rFonts w:hint="eastAsia" w:ascii="宋体" w:hAnsi="宋体" w:cs="宋体"/>
                <w:kern w:val="0"/>
                <w:szCs w:val="21"/>
                <w:lang w:eastAsia="zh-CN"/>
              </w:rPr>
            </w:pPr>
            <w:r>
              <w:rPr>
                <w:rFonts w:hint="eastAsia" w:ascii="宋体" w:hAnsi="宋体" w:cs="宋体"/>
                <w:kern w:val="0"/>
                <w:szCs w:val="21"/>
                <w:lang w:eastAsia="zh-CN"/>
              </w:rPr>
              <w:t>其它在国外举办的国际会议上发表并参会宣讲的加</w:t>
            </w:r>
            <w:r>
              <w:rPr>
                <w:rFonts w:hint="eastAsia" w:ascii="宋体" w:hAnsi="宋体" w:cs="宋体"/>
                <w:kern w:val="0"/>
                <w:szCs w:val="21"/>
                <w:lang w:val="en-US" w:eastAsia="zh-CN"/>
              </w:rPr>
              <w:t>0.5分。</w:t>
            </w:r>
          </w:p>
        </w:tc>
      </w:tr>
      <w:tr>
        <w:tblPrEx>
          <w:tblLayout w:type="fixed"/>
          <w:tblCellMar>
            <w:top w:w="0" w:type="dxa"/>
            <w:left w:w="108" w:type="dxa"/>
            <w:bottom w:w="0" w:type="dxa"/>
            <w:right w:w="108" w:type="dxa"/>
          </w:tblCellMar>
        </w:tblPrEx>
        <w:trPr>
          <w:trHeight w:val="675" w:hRule="atLeast"/>
          <w:jc w:val="center"/>
        </w:trPr>
        <w:tc>
          <w:tcPr>
            <w:tcW w:w="4349" w:type="dxa"/>
            <w:tcBorders>
              <w:top w:val="nil"/>
              <w:left w:val="single" w:color="auto" w:sz="4" w:space="0"/>
              <w:bottom w:val="single" w:color="auto" w:sz="4" w:space="0"/>
              <w:right w:val="nil"/>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哈尔滨工程大学资助列表中的</w:t>
            </w:r>
            <w:r>
              <w:rPr>
                <w:rFonts w:hint="eastAsia" w:ascii="Times New Roman" w:hAnsi="Times New Roman" w:eastAsia="仿宋" w:cs="Times New Roman"/>
                <w:sz w:val="28"/>
                <w:szCs w:val="28"/>
              </w:rPr>
              <w:t>B</w:t>
            </w:r>
            <w:r>
              <w:rPr>
                <w:rFonts w:hint="eastAsia" w:ascii="宋体" w:hAnsi="宋体" w:cs="宋体"/>
                <w:kern w:val="0"/>
                <w:szCs w:val="21"/>
              </w:rPr>
              <w:t>类国际会议</w:t>
            </w:r>
          </w:p>
        </w:tc>
        <w:tc>
          <w:tcPr>
            <w:tcW w:w="1488"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760" w:type="dxa"/>
            <w:tcBorders>
              <w:top w:val="nil"/>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0.5</w:t>
            </w:r>
          </w:p>
        </w:tc>
        <w:tc>
          <w:tcPr>
            <w:tcW w:w="2183" w:type="dxa"/>
            <w:vMerge w:val="continue"/>
            <w:tcBorders>
              <w:top w:val="nil"/>
              <w:left w:val="single" w:color="auto" w:sz="4" w:space="0"/>
              <w:bottom w:val="single" w:color="000000" w:sz="4" w:space="0"/>
              <w:right w:val="single" w:color="auto" w:sz="4" w:space="0"/>
            </w:tcBorders>
            <w:vAlign w:val="center"/>
          </w:tcPr>
          <w:p>
            <w:pPr>
              <w:widowControl/>
              <w:spacing w:line="420" w:lineRule="exact"/>
              <w:jc w:val="left"/>
              <w:rPr>
                <w:rFonts w:ascii="宋体" w:hAnsi="宋体" w:cs="宋体"/>
                <w:kern w:val="0"/>
                <w:szCs w:val="21"/>
              </w:rPr>
            </w:pPr>
          </w:p>
        </w:tc>
      </w:tr>
      <w:tr>
        <w:tblPrEx>
          <w:tblLayout w:type="fixed"/>
          <w:tblCellMar>
            <w:top w:w="0" w:type="dxa"/>
            <w:left w:w="108" w:type="dxa"/>
            <w:bottom w:w="0" w:type="dxa"/>
            <w:right w:w="108" w:type="dxa"/>
          </w:tblCellMar>
        </w:tblPrEx>
        <w:trPr>
          <w:trHeight w:val="420" w:hRule="atLeast"/>
          <w:jc w:val="center"/>
        </w:trPr>
        <w:tc>
          <w:tcPr>
            <w:tcW w:w="4349"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highlight w:val="yellow"/>
              </w:rPr>
            </w:pPr>
            <w:r>
              <w:rPr>
                <w:rFonts w:hint="eastAsia" w:ascii="宋体" w:hAnsi="宋体" w:cs="宋体"/>
                <w:kern w:val="0"/>
                <w:szCs w:val="21"/>
              </w:rPr>
              <w:t>国内学术会议</w:t>
            </w:r>
          </w:p>
        </w:tc>
        <w:tc>
          <w:tcPr>
            <w:tcW w:w="1488" w:type="dxa"/>
            <w:tcBorders>
              <w:top w:val="nil"/>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760" w:type="dxa"/>
            <w:tcBorders>
              <w:top w:val="nil"/>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0.5</w:t>
            </w:r>
          </w:p>
        </w:tc>
        <w:tc>
          <w:tcPr>
            <w:tcW w:w="2183" w:type="dxa"/>
            <w:vMerge w:val="continue"/>
            <w:tcBorders>
              <w:top w:val="nil"/>
              <w:left w:val="single" w:color="auto" w:sz="4" w:space="0"/>
              <w:bottom w:val="single" w:color="000000" w:sz="4" w:space="0"/>
              <w:right w:val="single" w:color="auto" w:sz="4" w:space="0"/>
            </w:tcBorders>
            <w:vAlign w:val="center"/>
          </w:tcPr>
          <w:p>
            <w:pPr>
              <w:widowControl/>
              <w:spacing w:line="420" w:lineRule="exact"/>
              <w:jc w:val="left"/>
              <w:rPr>
                <w:rFonts w:ascii="宋体" w:hAnsi="宋体" w:cs="宋体"/>
                <w:kern w:val="0"/>
                <w:szCs w:val="21"/>
              </w:rPr>
            </w:pPr>
          </w:p>
        </w:tc>
      </w:tr>
    </w:tbl>
    <w:p>
      <w:pPr>
        <w:spacing w:line="420" w:lineRule="exact"/>
        <w:rPr>
          <w:rFonts w:hint="eastAsia" w:ascii="黑体" w:hAnsi="宋体" w:eastAsia="黑体"/>
          <w:b/>
          <w:szCs w:val="21"/>
        </w:rPr>
      </w:pPr>
      <w:r>
        <w:rPr>
          <w:rFonts w:hint="eastAsia" w:ascii="黑体" w:hAnsi="宋体" w:eastAsia="黑体"/>
          <w:b/>
          <w:szCs w:val="21"/>
        </w:rPr>
        <w:t xml:space="preserve">                       </w:t>
      </w:r>
    </w:p>
    <w:p>
      <w:pPr>
        <w:spacing w:line="420" w:lineRule="exact"/>
        <w:jc w:val="center"/>
        <w:rPr>
          <w:rFonts w:ascii="黑体" w:hAnsi="宋体" w:eastAsia="黑体"/>
          <w:b/>
          <w:szCs w:val="21"/>
        </w:rPr>
      </w:pPr>
      <w:r>
        <w:rPr>
          <w:rFonts w:hint="eastAsia" w:ascii="黑体" w:hAnsi="宋体" w:eastAsia="黑体"/>
          <w:b/>
          <w:szCs w:val="21"/>
        </w:rPr>
        <w:t>表四  授权发明专利和软件著作权加分标准</w:t>
      </w:r>
    </w:p>
    <w:tbl>
      <w:tblPr>
        <w:tblStyle w:val="6"/>
        <w:tblW w:w="8520" w:type="dxa"/>
        <w:jc w:val="center"/>
        <w:tblInd w:w="-1246" w:type="dxa"/>
        <w:tblLayout w:type="fixed"/>
        <w:tblCellMar>
          <w:top w:w="0" w:type="dxa"/>
          <w:left w:w="108" w:type="dxa"/>
          <w:bottom w:w="0" w:type="dxa"/>
          <w:right w:w="108" w:type="dxa"/>
        </w:tblCellMar>
      </w:tblPr>
      <w:tblGrid>
        <w:gridCol w:w="2695"/>
        <w:gridCol w:w="1538"/>
        <w:gridCol w:w="2150"/>
        <w:gridCol w:w="2137"/>
      </w:tblGrid>
      <w:tr>
        <w:tblPrEx>
          <w:tblLayout w:type="fixed"/>
          <w:tblCellMar>
            <w:top w:w="0" w:type="dxa"/>
            <w:left w:w="108" w:type="dxa"/>
            <w:bottom w:w="0" w:type="dxa"/>
            <w:right w:w="108" w:type="dxa"/>
          </w:tblCellMar>
        </w:tblPrEx>
        <w:trPr>
          <w:trHeight w:val="499" w:hRule="atLeast"/>
          <w:jc w:val="center"/>
        </w:trPr>
        <w:tc>
          <w:tcPr>
            <w:tcW w:w="269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专利等级</w:t>
            </w:r>
          </w:p>
        </w:tc>
        <w:tc>
          <w:tcPr>
            <w:tcW w:w="3688" w:type="dxa"/>
            <w:gridSpan w:val="2"/>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加分标准</w:t>
            </w:r>
          </w:p>
        </w:tc>
        <w:tc>
          <w:tcPr>
            <w:tcW w:w="2137" w:type="dxa"/>
            <w:vMerge w:val="restart"/>
            <w:tcBorders>
              <w:top w:val="single" w:color="auto" w:sz="4" w:space="0"/>
              <w:left w:val="nil"/>
              <w:right w:val="single" w:color="auto" w:sz="4" w:space="0"/>
            </w:tcBorders>
            <w:vAlign w:val="center"/>
          </w:tcPr>
          <w:p>
            <w:pPr>
              <w:widowControl/>
              <w:spacing w:line="420" w:lineRule="exact"/>
              <w:jc w:val="center"/>
              <w:rPr>
                <w:rFonts w:hint="eastAsia" w:ascii="宋体" w:hAnsi="宋体" w:cs="宋体"/>
                <w:b/>
                <w:kern w:val="0"/>
                <w:szCs w:val="21"/>
              </w:rPr>
            </w:pPr>
            <w:r>
              <w:rPr>
                <w:rFonts w:hint="eastAsia" w:ascii="宋体" w:hAnsi="宋体" w:cs="宋体"/>
                <w:b/>
                <w:kern w:val="0"/>
                <w:szCs w:val="21"/>
              </w:rPr>
              <w:t>备注</w:t>
            </w:r>
          </w:p>
        </w:tc>
      </w:tr>
      <w:tr>
        <w:tblPrEx>
          <w:tblLayout w:type="fixed"/>
          <w:tblCellMar>
            <w:top w:w="0" w:type="dxa"/>
            <w:left w:w="108" w:type="dxa"/>
            <w:bottom w:w="0" w:type="dxa"/>
            <w:right w:w="108" w:type="dxa"/>
          </w:tblCellMar>
        </w:tblPrEx>
        <w:trPr>
          <w:trHeight w:val="499" w:hRule="atLeast"/>
          <w:jc w:val="center"/>
        </w:trPr>
        <w:tc>
          <w:tcPr>
            <w:tcW w:w="269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20" w:lineRule="exact"/>
              <w:jc w:val="left"/>
              <w:rPr>
                <w:rFonts w:ascii="宋体" w:hAnsi="宋体" w:cs="宋体"/>
                <w:b/>
                <w:kern w:val="0"/>
                <w:szCs w:val="21"/>
              </w:rPr>
            </w:pPr>
          </w:p>
        </w:tc>
        <w:tc>
          <w:tcPr>
            <w:tcW w:w="1538"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授权</w:t>
            </w:r>
          </w:p>
        </w:tc>
        <w:tc>
          <w:tcPr>
            <w:tcW w:w="2150"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cs="宋体"/>
                <w:b/>
                <w:kern w:val="0"/>
                <w:szCs w:val="21"/>
              </w:rPr>
            </w:pPr>
            <w:r>
              <w:rPr>
                <w:rFonts w:hint="eastAsia" w:ascii="宋体" w:hAnsi="宋体" w:cs="宋体"/>
                <w:b/>
                <w:kern w:val="0"/>
                <w:szCs w:val="21"/>
              </w:rPr>
              <w:t>受理</w:t>
            </w:r>
          </w:p>
        </w:tc>
        <w:tc>
          <w:tcPr>
            <w:tcW w:w="2137" w:type="dxa"/>
            <w:vMerge w:val="continue"/>
            <w:tcBorders>
              <w:left w:val="nil"/>
              <w:bottom w:val="single" w:color="auto" w:sz="4" w:space="0"/>
              <w:right w:val="single" w:color="auto" w:sz="4" w:space="0"/>
            </w:tcBorders>
            <w:vAlign w:val="center"/>
          </w:tcPr>
          <w:p>
            <w:pPr>
              <w:widowControl/>
              <w:spacing w:line="420" w:lineRule="exact"/>
              <w:jc w:val="center"/>
              <w:rPr>
                <w:rFonts w:hint="eastAsia" w:ascii="宋体" w:hAnsi="宋体" w:cs="宋体"/>
                <w:b/>
                <w:kern w:val="0"/>
                <w:szCs w:val="21"/>
              </w:rPr>
            </w:pPr>
          </w:p>
        </w:tc>
      </w:tr>
      <w:tr>
        <w:tblPrEx>
          <w:tblLayout w:type="fixed"/>
          <w:tblCellMar>
            <w:top w:w="0" w:type="dxa"/>
            <w:left w:w="108" w:type="dxa"/>
            <w:bottom w:w="0" w:type="dxa"/>
            <w:right w:w="108" w:type="dxa"/>
          </w:tblCellMar>
        </w:tblPrEx>
        <w:trPr>
          <w:trHeight w:val="564" w:hRule="atLeast"/>
          <w:jc w:val="center"/>
        </w:trPr>
        <w:tc>
          <w:tcPr>
            <w:tcW w:w="2695"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国内发明专利</w:t>
            </w:r>
          </w:p>
        </w:tc>
        <w:tc>
          <w:tcPr>
            <w:tcW w:w="1538"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3</w:t>
            </w:r>
          </w:p>
        </w:tc>
        <w:tc>
          <w:tcPr>
            <w:tcW w:w="2150"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2137" w:type="dxa"/>
            <w:vMerge w:val="restart"/>
            <w:tcBorders>
              <w:top w:val="single" w:color="auto" w:sz="4" w:space="0"/>
              <w:left w:val="nil"/>
              <w:right w:val="single" w:color="auto" w:sz="4" w:space="0"/>
            </w:tcBorders>
            <w:vAlign w:val="center"/>
          </w:tcPr>
          <w:p>
            <w:pPr>
              <w:widowControl/>
              <w:spacing w:line="420" w:lineRule="exact"/>
              <w:jc w:val="center"/>
              <w:rPr>
                <w:rFonts w:hint="eastAsia" w:ascii="Times New Roman" w:hAnsi="Times New Roman" w:eastAsia="仿宋" w:cs="Times New Roman"/>
                <w:sz w:val="28"/>
                <w:szCs w:val="28"/>
                <w:lang w:eastAsia="zh-CN"/>
              </w:rPr>
            </w:pPr>
            <w:r>
              <w:rPr>
                <w:rFonts w:hint="eastAsia" w:ascii="宋体" w:hAnsi="宋体" w:cs="宋体"/>
                <w:kern w:val="0"/>
                <w:szCs w:val="21"/>
                <w:lang w:eastAsia="zh-CN"/>
              </w:rPr>
              <w:t>专利和</w:t>
            </w:r>
            <w:r>
              <w:rPr>
                <w:rFonts w:hint="eastAsia" w:ascii="宋体" w:hAnsi="宋体" w:cs="宋体"/>
                <w:kern w:val="0"/>
                <w:szCs w:val="21"/>
              </w:rPr>
              <w:t>软件著作权</w:t>
            </w:r>
            <w:r>
              <w:rPr>
                <w:rFonts w:hint="eastAsia" w:ascii="宋体" w:hAnsi="宋体" w:cs="宋体"/>
                <w:kern w:val="0"/>
                <w:szCs w:val="21"/>
                <w:lang w:eastAsia="zh-CN"/>
              </w:rPr>
              <w:t>分别最高加分</w:t>
            </w:r>
            <w:r>
              <w:rPr>
                <w:rFonts w:hint="eastAsia" w:ascii="宋体" w:hAnsi="宋体" w:cs="宋体"/>
                <w:kern w:val="0"/>
                <w:szCs w:val="21"/>
                <w:lang w:val="en-US" w:eastAsia="zh-CN"/>
              </w:rPr>
              <w:t>10项；</w:t>
            </w:r>
          </w:p>
        </w:tc>
      </w:tr>
      <w:tr>
        <w:tblPrEx>
          <w:tblLayout w:type="fixed"/>
          <w:tblCellMar>
            <w:top w:w="0" w:type="dxa"/>
            <w:left w:w="108" w:type="dxa"/>
            <w:bottom w:w="0" w:type="dxa"/>
            <w:right w:w="108" w:type="dxa"/>
          </w:tblCellMar>
        </w:tblPrEx>
        <w:trPr>
          <w:trHeight w:val="558" w:hRule="atLeast"/>
          <w:jc w:val="center"/>
        </w:trPr>
        <w:tc>
          <w:tcPr>
            <w:tcW w:w="269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软件著作权</w:t>
            </w:r>
          </w:p>
        </w:tc>
        <w:tc>
          <w:tcPr>
            <w:tcW w:w="1538"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2150"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0</w:t>
            </w:r>
          </w:p>
        </w:tc>
        <w:tc>
          <w:tcPr>
            <w:tcW w:w="2137" w:type="dxa"/>
            <w:vMerge w:val="continue"/>
            <w:tcBorders>
              <w:left w:val="nil"/>
              <w:bottom w:val="single" w:color="auto" w:sz="4" w:space="0"/>
              <w:right w:val="single" w:color="auto" w:sz="4" w:space="0"/>
            </w:tcBorders>
            <w:vAlign w:val="center"/>
          </w:tcPr>
          <w:p>
            <w:pPr>
              <w:widowControl/>
              <w:spacing w:line="420" w:lineRule="exact"/>
              <w:jc w:val="center"/>
              <w:rPr>
                <w:rFonts w:hint="eastAsia" w:ascii="Times New Roman" w:hAnsi="Times New Roman" w:eastAsia="仿宋" w:cs="Times New Roman"/>
                <w:sz w:val="28"/>
                <w:szCs w:val="28"/>
              </w:rPr>
            </w:pPr>
          </w:p>
        </w:tc>
      </w:tr>
    </w:tbl>
    <w:p>
      <w:pPr>
        <w:spacing w:line="400" w:lineRule="exact"/>
        <w:rPr>
          <w:rFonts w:ascii="Times New Roman" w:hAnsi="Times New Roman" w:eastAsia="仿宋" w:cs="Times New Roman"/>
          <w:b/>
          <w:sz w:val="24"/>
          <w:szCs w:val="24"/>
        </w:rPr>
      </w:pPr>
      <w:r>
        <w:rPr>
          <w:rFonts w:hint="eastAsia" w:ascii="黑体" w:hAnsi="宋体" w:eastAsia="黑体"/>
          <w:b/>
          <w:szCs w:val="21"/>
        </w:rPr>
        <w:t xml:space="preserve"> </w:t>
      </w:r>
      <w:r>
        <w:rPr>
          <w:rFonts w:hint="eastAsia" w:ascii="Times New Roman" w:hAnsi="Times New Roman" w:eastAsia="仿宋" w:cs="Times New Roman"/>
          <w:b/>
          <w:sz w:val="24"/>
          <w:szCs w:val="24"/>
        </w:rPr>
        <w:t>注：（1）SCI和EI的检索按照发表论文当年期刊分区为准，以图书馆提供的证明为依据；授权发明</w:t>
      </w:r>
      <w:r>
        <w:rPr>
          <w:rFonts w:hint="eastAsia" w:ascii="仿宋" w:hAnsi="仿宋" w:eastAsia="仿宋"/>
          <w:b/>
          <w:sz w:val="24"/>
          <w:szCs w:val="24"/>
        </w:rPr>
        <w:t>专利、软件著作权须提供原件并经学院</w:t>
      </w:r>
      <w:r>
        <w:rPr>
          <w:rFonts w:hint="eastAsia" w:ascii="仿宋" w:hAnsi="仿宋" w:eastAsia="仿宋"/>
          <w:b/>
          <w:sz w:val="24"/>
          <w:szCs w:val="24"/>
          <w:lang w:eastAsia="zh-CN"/>
        </w:rPr>
        <w:t>科技</w:t>
      </w:r>
      <w:r>
        <w:rPr>
          <w:rFonts w:hint="eastAsia" w:ascii="仿宋" w:hAnsi="仿宋" w:eastAsia="仿宋"/>
          <w:b/>
          <w:sz w:val="24"/>
          <w:szCs w:val="24"/>
        </w:rPr>
        <w:t>办公室签章认证后方为有效。</w:t>
      </w:r>
    </w:p>
    <w:p>
      <w:pPr>
        <w:spacing w:line="400" w:lineRule="exact"/>
        <w:ind w:firstLine="361" w:firstLineChars="150"/>
        <w:rPr>
          <w:rFonts w:ascii="仿宋" w:hAnsi="仿宋" w:eastAsia="仿宋"/>
          <w:b/>
          <w:sz w:val="24"/>
          <w:szCs w:val="24"/>
        </w:rPr>
      </w:pPr>
      <w:r>
        <w:rPr>
          <w:rFonts w:hint="eastAsia" w:ascii="Times New Roman" w:hAnsi="Times New Roman" w:eastAsia="仿宋" w:cs="Times New Roman"/>
          <w:b/>
          <w:sz w:val="24"/>
          <w:szCs w:val="24"/>
        </w:rPr>
        <w:t>（2）</w:t>
      </w:r>
      <w:r>
        <w:rPr>
          <w:rFonts w:hint="eastAsia" w:ascii="仿宋" w:hAnsi="仿宋" w:eastAsia="仿宋"/>
          <w:b/>
          <w:sz w:val="24"/>
          <w:szCs w:val="24"/>
        </w:rPr>
        <w:t>学术论文、授权发明专利或软件著作权，导师（含认定的实际指导教师）与学生必须互为第一作者。学术论文被三大检索收录的仅按最高项加分，不重复累加。</w:t>
      </w:r>
    </w:p>
    <w:p>
      <w:pPr>
        <w:spacing w:line="400" w:lineRule="exact"/>
        <w:ind w:firstLine="361" w:firstLineChars="150"/>
        <w:rPr>
          <w:rFonts w:ascii="仿宋" w:hAnsi="仿宋" w:eastAsia="仿宋"/>
          <w:b/>
          <w:sz w:val="24"/>
          <w:szCs w:val="24"/>
        </w:rPr>
      </w:pPr>
      <w:r>
        <w:rPr>
          <w:rFonts w:hint="eastAsia" w:ascii="Times New Roman" w:hAnsi="Times New Roman" w:eastAsia="仿宋" w:cs="Times New Roman"/>
          <w:b/>
          <w:sz w:val="24"/>
          <w:szCs w:val="24"/>
        </w:rPr>
        <w:t>（3）在国家一级学会主办的期刊发表文章和</w:t>
      </w:r>
      <w:r>
        <w:rPr>
          <w:rFonts w:hint="eastAsia" w:ascii="仿宋" w:hAnsi="仿宋" w:eastAsia="仿宋"/>
          <w:b/>
          <w:sz w:val="24"/>
          <w:szCs w:val="24"/>
        </w:rPr>
        <w:t>参加会议宣讲须提交发言照片，经导师签字后方为有效。</w:t>
      </w:r>
    </w:p>
    <w:p>
      <w:pPr>
        <w:spacing w:line="400" w:lineRule="exact"/>
        <w:ind w:firstLine="361" w:firstLineChars="150"/>
        <w:rPr>
          <w:rFonts w:ascii="仿宋" w:hAnsi="仿宋" w:eastAsia="仿宋"/>
          <w:b/>
          <w:sz w:val="24"/>
          <w:szCs w:val="24"/>
        </w:rPr>
      </w:pPr>
      <w:r>
        <w:rPr>
          <w:rFonts w:hint="eastAsia" w:ascii="仿宋" w:hAnsi="仿宋" w:eastAsia="仿宋"/>
          <w:b/>
          <w:sz w:val="24"/>
          <w:szCs w:val="24"/>
        </w:rPr>
        <w:t>（4）校级荣誉类证书如在评选当年有丢失或未发放的情况，经学院人才培养办公室开具证明并签章方为有效。</w:t>
      </w:r>
    </w:p>
    <w:p>
      <w:pPr>
        <w:spacing w:line="400" w:lineRule="exact"/>
        <w:ind w:firstLine="361" w:firstLineChars="150"/>
        <w:rPr>
          <w:rFonts w:ascii="仿宋" w:hAnsi="仿宋" w:eastAsia="仿宋"/>
          <w:b/>
          <w:sz w:val="24"/>
          <w:szCs w:val="24"/>
        </w:rPr>
      </w:pPr>
      <w:r>
        <w:rPr>
          <w:rFonts w:hint="eastAsia" w:ascii="Times New Roman" w:hAnsi="Times New Roman" w:eastAsia="仿宋" w:cs="Times New Roman"/>
          <w:b/>
          <w:sz w:val="24"/>
          <w:szCs w:val="24"/>
        </w:rPr>
        <w:t>（5）</w:t>
      </w:r>
      <w:r>
        <w:rPr>
          <w:rFonts w:hint="eastAsia" w:ascii="仿宋" w:hAnsi="仿宋" w:eastAsia="仿宋"/>
          <w:b/>
          <w:sz w:val="24"/>
          <w:szCs w:val="24"/>
        </w:rPr>
        <w:t>国家一级学会范围为工程热物理学会、内燃机学会、振动工程学会。</w:t>
      </w:r>
    </w:p>
    <w:p>
      <w:pPr>
        <w:spacing w:line="400" w:lineRule="exact"/>
        <w:ind w:firstLine="361" w:firstLineChars="150"/>
        <w:rPr>
          <w:rFonts w:ascii="仿宋" w:hAnsi="仿宋" w:eastAsia="仿宋"/>
          <w:b/>
          <w:sz w:val="24"/>
          <w:szCs w:val="24"/>
        </w:rPr>
      </w:pPr>
      <w:r>
        <w:rPr>
          <w:rFonts w:hint="eastAsia" w:ascii="Times New Roman" w:hAnsi="Times New Roman" w:eastAsia="仿宋" w:cs="Times New Roman"/>
          <w:b/>
          <w:sz w:val="24"/>
          <w:szCs w:val="24"/>
        </w:rPr>
        <w:t>（6）</w:t>
      </w:r>
      <w:r>
        <w:rPr>
          <w:rFonts w:hint="eastAsia" w:ascii="仿宋" w:hAnsi="仿宋" w:eastAsia="仿宋"/>
          <w:b/>
          <w:sz w:val="24"/>
          <w:szCs w:val="24"/>
        </w:rPr>
        <w:t>会议论文等级以国际交流合作处提供的最新会议类别为依据（会议名录见附件）。</w:t>
      </w:r>
      <w:bookmarkStart w:id="0" w:name="_GoBack"/>
      <w:bookmarkEnd w:id="0"/>
    </w:p>
    <w:p>
      <w:pPr>
        <w:spacing w:line="400" w:lineRule="exact"/>
        <w:ind w:firstLine="361" w:firstLineChars="150"/>
        <w:rPr>
          <w:rFonts w:ascii="仿宋" w:hAnsi="仿宋" w:eastAsia="仿宋"/>
          <w:b/>
          <w:sz w:val="24"/>
          <w:szCs w:val="24"/>
        </w:rPr>
      </w:pPr>
      <w:r>
        <w:rPr>
          <w:rFonts w:hint="eastAsia" w:ascii="Times New Roman" w:hAnsi="Times New Roman" w:eastAsia="仿宋" w:cs="Times New Roman"/>
          <w:b/>
          <w:sz w:val="24"/>
          <w:szCs w:val="24"/>
        </w:rPr>
        <w:t>（7）</w:t>
      </w:r>
      <w:r>
        <w:rPr>
          <w:rFonts w:hint="eastAsia" w:ascii="仿宋" w:hAnsi="仿宋" w:eastAsia="仿宋"/>
          <w:b/>
          <w:sz w:val="24"/>
          <w:szCs w:val="24"/>
        </w:rPr>
        <w:t>国内学术会议范围为工程热物理学会、内燃机学会、振动工程学会及其分会主办的国际国内学术会议，学院承办的国内会议和国际会议。</w:t>
      </w:r>
    </w:p>
    <w:p>
      <w:pPr>
        <w:spacing w:line="420" w:lineRule="exact"/>
        <w:ind w:firstLine="560" w:firstLineChars="200"/>
        <w:rPr>
          <w:rFonts w:ascii="仿宋" w:hAnsi="仿宋" w:eastAsia="仿宋"/>
          <w:sz w:val="28"/>
          <w:szCs w:val="28"/>
        </w:rPr>
      </w:pPr>
      <w:r>
        <w:rPr>
          <w:rFonts w:ascii="Times New Roman" w:hAnsi="Times New Roman" w:eastAsia="仿宋" w:cs="Times New Roman"/>
          <w:sz w:val="28"/>
          <w:szCs w:val="28"/>
        </w:rPr>
        <w:t>2.</w:t>
      </w:r>
      <w:r>
        <w:rPr>
          <w:rFonts w:hint="eastAsia" w:ascii="仿宋" w:hAnsi="仿宋" w:eastAsia="仿宋"/>
          <w:sz w:val="28"/>
          <w:szCs w:val="28"/>
        </w:rPr>
        <w:t>科研奖励</w:t>
      </w:r>
    </w:p>
    <w:p>
      <w:pPr>
        <w:spacing w:line="420" w:lineRule="exact"/>
        <w:rPr>
          <w:rFonts w:ascii="黑体" w:hAnsi="宋体" w:eastAsia="黑体"/>
          <w:b/>
          <w:szCs w:val="21"/>
        </w:rPr>
      </w:pPr>
      <w:r>
        <w:rPr>
          <w:rFonts w:hint="eastAsia" w:ascii="黑体" w:hAnsi="宋体" w:eastAsia="黑体"/>
          <w:b/>
          <w:szCs w:val="21"/>
        </w:rPr>
        <w:t xml:space="preserve">                            表五  科研奖励加分标准</w:t>
      </w:r>
    </w:p>
    <w:tbl>
      <w:tblPr>
        <w:tblStyle w:val="6"/>
        <w:tblW w:w="8715" w:type="dxa"/>
        <w:jc w:val="center"/>
        <w:tblInd w:w="0" w:type="dxa"/>
        <w:tblLayout w:type="fixed"/>
        <w:tblCellMar>
          <w:top w:w="0" w:type="dxa"/>
          <w:left w:w="108" w:type="dxa"/>
          <w:bottom w:w="0" w:type="dxa"/>
          <w:right w:w="108" w:type="dxa"/>
        </w:tblCellMar>
      </w:tblPr>
      <w:tblGrid>
        <w:gridCol w:w="2485"/>
        <w:gridCol w:w="1204"/>
        <w:gridCol w:w="1401"/>
        <w:gridCol w:w="1401"/>
        <w:gridCol w:w="2224"/>
      </w:tblGrid>
      <w:tr>
        <w:tblPrEx>
          <w:tblLayout w:type="fixed"/>
        </w:tblPrEx>
        <w:trPr>
          <w:cantSplit/>
          <w:trHeight w:val="499" w:hRule="atLeast"/>
          <w:jc w:val="center"/>
        </w:trPr>
        <w:tc>
          <w:tcPr>
            <w:tcW w:w="248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类别</w:t>
            </w:r>
          </w:p>
        </w:tc>
        <w:tc>
          <w:tcPr>
            <w:tcW w:w="4006" w:type="dxa"/>
            <w:gridSpan w:val="3"/>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加分标准</w:t>
            </w:r>
          </w:p>
        </w:tc>
        <w:tc>
          <w:tcPr>
            <w:tcW w:w="222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备注</w:t>
            </w:r>
          </w:p>
        </w:tc>
      </w:tr>
      <w:tr>
        <w:tblPrEx>
          <w:tblLayout w:type="fixed"/>
          <w:tblCellMar>
            <w:top w:w="0" w:type="dxa"/>
            <w:left w:w="108" w:type="dxa"/>
            <w:bottom w:w="0" w:type="dxa"/>
            <w:right w:w="108" w:type="dxa"/>
          </w:tblCellMar>
        </w:tblPrEx>
        <w:trPr>
          <w:cantSplit/>
          <w:trHeight w:val="499" w:hRule="atLeast"/>
          <w:jc w:val="center"/>
        </w:trPr>
        <w:tc>
          <w:tcPr>
            <w:tcW w:w="248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20" w:lineRule="exact"/>
              <w:jc w:val="left"/>
              <w:rPr>
                <w:rFonts w:ascii="宋体" w:hAnsi="宋体" w:cs="宋体"/>
                <w:b/>
                <w:color w:val="000000"/>
                <w:kern w:val="0"/>
                <w:szCs w:val="21"/>
              </w:rPr>
            </w:pPr>
          </w:p>
        </w:tc>
        <w:tc>
          <w:tcPr>
            <w:tcW w:w="120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一等奖</w:t>
            </w:r>
          </w:p>
        </w:tc>
        <w:tc>
          <w:tcPr>
            <w:tcW w:w="1401"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二等奖</w:t>
            </w:r>
          </w:p>
        </w:tc>
        <w:tc>
          <w:tcPr>
            <w:tcW w:w="1401"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三等奖</w:t>
            </w:r>
          </w:p>
        </w:tc>
        <w:tc>
          <w:tcPr>
            <w:tcW w:w="222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20" w:lineRule="exact"/>
              <w:jc w:val="left"/>
              <w:rPr>
                <w:rFonts w:ascii="宋体" w:hAnsi="宋体" w:cs="宋体"/>
                <w:b/>
                <w:color w:val="000000"/>
                <w:kern w:val="0"/>
                <w:szCs w:val="21"/>
              </w:rPr>
            </w:pPr>
          </w:p>
        </w:tc>
      </w:tr>
      <w:tr>
        <w:tblPrEx>
          <w:tblLayout w:type="fixed"/>
          <w:tblCellMar>
            <w:top w:w="0" w:type="dxa"/>
            <w:left w:w="108" w:type="dxa"/>
            <w:bottom w:w="0" w:type="dxa"/>
            <w:right w:w="108" w:type="dxa"/>
          </w:tblCellMar>
        </w:tblPrEx>
        <w:trPr>
          <w:cantSplit/>
          <w:trHeight w:val="497" w:hRule="atLeast"/>
          <w:jc w:val="center"/>
        </w:trPr>
        <w:tc>
          <w:tcPr>
            <w:tcW w:w="2485"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国家级科研奖励</w:t>
            </w:r>
          </w:p>
        </w:tc>
        <w:tc>
          <w:tcPr>
            <w:tcW w:w="120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color w:val="auto"/>
                <w:kern w:val="0"/>
                <w:szCs w:val="21"/>
              </w:rPr>
            </w:pPr>
            <w:r>
              <w:rPr>
                <w:rFonts w:hint="eastAsia" w:ascii="Times New Roman" w:hAnsi="Times New Roman" w:eastAsia="仿宋" w:cs="Times New Roman"/>
                <w:color w:val="auto"/>
                <w:sz w:val="28"/>
                <w:szCs w:val="28"/>
              </w:rPr>
              <w:t>免评</w:t>
            </w:r>
          </w:p>
        </w:tc>
        <w:tc>
          <w:tcPr>
            <w:tcW w:w="1401"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color w:val="auto"/>
                <w:kern w:val="0"/>
                <w:szCs w:val="21"/>
              </w:rPr>
            </w:pPr>
            <w:r>
              <w:rPr>
                <w:rFonts w:hint="eastAsia" w:ascii="Times New Roman" w:hAnsi="Times New Roman" w:eastAsia="仿宋" w:cs="Times New Roman"/>
                <w:color w:val="auto"/>
                <w:sz w:val="28"/>
                <w:szCs w:val="28"/>
              </w:rPr>
              <w:t>免评</w:t>
            </w:r>
          </w:p>
        </w:tc>
        <w:tc>
          <w:tcPr>
            <w:tcW w:w="1401"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color w:val="auto"/>
                <w:kern w:val="0"/>
                <w:szCs w:val="21"/>
              </w:rPr>
            </w:pPr>
            <w:r>
              <w:rPr>
                <w:rFonts w:hint="eastAsia" w:ascii="Times New Roman" w:hAnsi="Times New Roman" w:eastAsia="仿宋" w:cs="Times New Roman"/>
                <w:color w:val="auto"/>
                <w:sz w:val="28"/>
                <w:szCs w:val="28"/>
              </w:rPr>
              <w:t>免评</w:t>
            </w:r>
          </w:p>
        </w:tc>
        <w:tc>
          <w:tcPr>
            <w:tcW w:w="222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color w:val="auto"/>
                <w:kern w:val="0"/>
                <w:szCs w:val="21"/>
              </w:rPr>
            </w:pPr>
            <w:r>
              <w:rPr>
                <w:rFonts w:hint="eastAsia" w:ascii="宋体" w:hAnsi="宋体" w:cs="宋体"/>
                <w:color w:val="auto"/>
                <w:kern w:val="0"/>
                <w:szCs w:val="21"/>
              </w:rPr>
              <w:t>有效名次内，满足国家、校、院的基本条件，无学术道德问题的参评者可直接获得当年的研究生国家奖学金</w:t>
            </w:r>
          </w:p>
        </w:tc>
      </w:tr>
      <w:tr>
        <w:tblPrEx>
          <w:tblLayout w:type="fixed"/>
          <w:tblCellMar>
            <w:top w:w="0" w:type="dxa"/>
            <w:left w:w="108" w:type="dxa"/>
            <w:bottom w:w="0" w:type="dxa"/>
            <w:right w:w="108" w:type="dxa"/>
          </w:tblCellMar>
        </w:tblPrEx>
        <w:trPr>
          <w:cantSplit/>
          <w:trHeight w:val="497" w:hRule="atLeast"/>
          <w:jc w:val="center"/>
        </w:trPr>
        <w:tc>
          <w:tcPr>
            <w:tcW w:w="2485"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color w:val="000000"/>
                <w:kern w:val="0"/>
                <w:szCs w:val="21"/>
              </w:rPr>
            </w:pPr>
            <w:r>
              <w:rPr>
                <w:rFonts w:hint="eastAsia" w:ascii="宋体" w:hAnsi="宋体" w:cs="宋体"/>
                <w:color w:val="000000"/>
                <w:kern w:val="0"/>
                <w:szCs w:val="21"/>
              </w:rPr>
              <w:t>省部级科研奖励</w:t>
            </w:r>
          </w:p>
        </w:tc>
        <w:tc>
          <w:tcPr>
            <w:tcW w:w="120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color w:val="auto"/>
                <w:kern w:val="0"/>
                <w:szCs w:val="21"/>
              </w:rPr>
            </w:pPr>
            <w:r>
              <w:rPr>
                <w:rFonts w:hint="eastAsia" w:ascii="Times New Roman" w:hAnsi="Times New Roman" w:eastAsia="仿宋" w:cs="Times New Roman"/>
                <w:color w:val="auto"/>
                <w:sz w:val="28"/>
                <w:szCs w:val="28"/>
              </w:rPr>
              <w:t>16</w:t>
            </w:r>
          </w:p>
        </w:tc>
        <w:tc>
          <w:tcPr>
            <w:tcW w:w="1401"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color w:val="auto"/>
                <w:kern w:val="0"/>
                <w:szCs w:val="21"/>
              </w:rPr>
            </w:pPr>
            <w:r>
              <w:rPr>
                <w:rFonts w:hint="eastAsia" w:ascii="Times New Roman" w:hAnsi="Times New Roman" w:eastAsia="仿宋" w:cs="Times New Roman"/>
                <w:color w:val="auto"/>
                <w:sz w:val="28"/>
                <w:szCs w:val="28"/>
              </w:rPr>
              <w:t>12</w:t>
            </w:r>
          </w:p>
        </w:tc>
        <w:tc>
          <w:tcPr>
            <w:tcW w:w="1401"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color w:val="auto"/>
                <w:kern w:val="0"/>
                <w:szCs w:val="21"/>
              </w:rPr>
            </w:pPr>
            <w:r>
              <w:rPr>
                <w:rFonts w:hint="eastAsia" w:ascii="Times New Roman" w:hAnsi="Times New Roman" w:eastAsia="仿宋" w:cs="Times New Roman"/>
                <w:color w:val="auto"/>
                <w:sz w:val="28"/>
                <w:szCs w:val="28"/>
              </w:rPr>
              <w:t>8</w:t>
            </w:r>
          </w:p>
        </w:tc>
        <w:tc>
          <w:tcPr>
            <w:tcW w:w="2224" w:type="dxa"/>
            <w:tcBorders>
              <w:top w:val="nil"/>
              <w:left w:val="nil"/>
              <w:bottom w:val="single" w:color="auto" w:sz="4" w:space="0"/>
              <w:right w:val="single" w:color="auto" w:sz="4" w:space="0"/>
            </w:tcBorders>
            <w:vAlign w:val="center"/>
          </w:tcPr>
          <w:p>
            <w:pPr>
              <w:widowControl/>
              <w:spacing w:line="420" w:lineRule="exact"/>
              <w:jc w:val="center"/>
              <w:rPr>
                <w:rFonts w:ascii="宋体" w:hAnsi="宋体" w:cs="宋体"/>
                <w:color w:val="auto"/>
                <w:kern w:val="0"/>
                <w:szCs w:val="21"/>
              </w:rPr>
            </w:pPr>
            <w:r>
              <w:rPr>
                <w:rFonts w:hint="eastAsia" w:ascii="宋体" w:hAnsi="宋体" w:cs="宋体"/>
                <w:color w:val="auto"/>
                <w:kern w:val="0"/>
                <w:szCs w:val="21"/>
              </w:rPr>
              <w:t>有效名次内加分，导师签字认定</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有效名次以科技办当年提供的数据为准。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3.科技创新和学科专业竞赛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同一作品参加不同级别的立项及竞赛以最高级别认定，不累加，学生参加同一赛事不同级别比赛获得奖励不累加，取最高奖。科研立项和科技竞赛的内容应与理学或工学相关。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（1）科研立项并顺利结题</w:t>
      </w:r>
    </w:p>
    <w:p>
      <w:pPr>
        <w:spacing w:line="420" w:lineRule="exact"/>
        <w:rPr>
          <w:rFonts w:ascii="黑体" w:hAnsi="宋体" w:eastAsia="黑体"/>
          <w:b/>
          <w:szCs w:val="21"/>
        </w:rPr>
      </w:pPr>
      <w:r>
        <w:rPr>
          <w:rFonts w:hint="eastAsia" w:ascii="黑体" w:hAnsi="宋体" w:eastAsia="黑体"/>
          <w:b/>
          <w:szCs w:val="21"/>
        </w:rPr>
        <w:t xml:space="preserve">                          表六  科研立项加分标准</w:t>
      </w:r>
    </w:p>
    <w:tbl>
      <w:tblPr>
        <w:tblStyle w:val="6"/>
        <w:tblW w:w="8437" w:type="dxa"/>
        <w:jc w:val="center"/>
        <w:tblInd w:w="415" w:type="dxa"/>
        <w:tblLayout w:type="fixed"/>
        <w:tblCellMar>
          <w:top w:w="0" w:type="dxa"/>
          <w:left w:w="108" w:type="dxa"/>
          <w:bottom w:w="0" w:type="dxa"/>
          <w:right w:w="108" w:type="dxa"/>
        </w:tblCellMar>
      </w:tblPr>
      <w:tblGrid>
        <w:gridCol w:w="3752"/>
        <w:gridCol w:w="1918"/>
        <w:gridCol w:w="2767"/>
      </w:tblGrid>
      <w:tr>
        <w:tblPrEx>
          <w:tblLayout w:type="fixed"/>
          <w:tblCellMar>
            <w:top w:w="0" w:type="dxa"/>
            <w:left w:w="108" w:type="dxa"/>
            <w:bottom w:w="0" w:type="dxa"/>
            <w:right w:w="108" w:type="dxa"/>
          </w:tblCellMar>
        </w:tblPrEx>
        <w:trPr>
          <w:trHeight w:val="498" w:hRule="atLeast"/>
          <w:jc w:val="center"/>
        </w:trPr>
        <w:tc>
          <w:tcPr>
            <w:tcW w:w="375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科研立项等级</w:t>
            </w:r>
          </w:p>
        </w:tc>
        <w:tc>
          <w:tcPr>
            <w:tcW w:w="1918"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加分标准</w:t>
            </w:r>
          </w:p>
        </w:tc>
        <w:tc>
          <w:tcPr>
            <w:tcW w:w="2767"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cs="宋体"/>
                <w:b/>
                <w:color w:val="000000"/>
                <w:kern w:val="0"/>
                <w:szCs w:val="21"/>
              </w:rPr>
            </w:pPr>
            <w:r>
              <w:rPr>
                <w:rFonts w:hint="eastAsia" w:ascii="宋体" w:hAnsi="宋体" w:cs="宋体"/>
                <w:b/>
                <w:color w:val="000000"/>
                <w:kern w:val="0"/>
                <w:szCs w:val="21"/>
              </w:rPr>
              <w:t>备注</w:t>
            </w:r>
          </w:p>
        </w:tc>
      </w:tr>
      <w:tr>
        <w:tblPrEx>
          <w:tblLayout w:type="fixed"/>
          <w:tblCellMar>
            <w:top w:w="0" w:type="dxa"/>
            <w:left w:w="108" w:type="dxa"/>
            <w:bottom w:w="0" w:type="dxa"/>
            <w:right w:w="108" w:type="dxa"/>
          </w:tblCellMar>
        </w:tblPrEx>
        <w:trPr>
          <w:trHeight w:val="900" w:hRule="atLeast"/>
          <w:jc w:val="center"/>
        </w:trPr>
        <w:tc>
          <w:tcPr>
            <w:tcW w:w="3752"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 xml:space="preserve">国家级立项                 </w:t>
            </w:r>
          </w:p>
          <w:p>
            <w:pPr>
              <w:widowControl/>
              <w:spacing w:line="420" w:lineRule="exact"/>
              <w:jc w:val="center"/>
              <w:rPr>
                <w:rFonts w:ascii="宋体" w:hAnsi="宋体" w:cs="宋体"/>
                <w:kern w:val="0"/>
                <w:szCs w:val="21"/>
              </w:rPr>
            </w:pPr>
            <w:r>
              <w:rPr>
                <w:rFonts w:hint="eastAsia" w:ascii="宋体" w:hAnsi="宋体" w:cs="宋体"/>
                <w:kern w:val="0"/>
                <w:szCs w:val="21"/>
              </w:rPr>
              <w:t>（含国家大学生创新创业训练计划）</w:t>
            </w:r>
          </w:p>
        </w:tc>
        <w:tc>
          <w:tcPr>
            <w:tcW w:w="1918" w:type="dxa"/>
            <w:tcBorders>
              <w:top w:val="nil"/>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4</w:t>
            </w:r>
          </w:p>
        </w:tc>
        <w:tc>
          <w:tcPr>
            <w:tcW w:w="2767" w:type="dxa"/>
            <w:vMerge w:val="restart"/>
            <w:tcBorders>
              <w:top w:val="nil"/>
              <w:left w:val="nil"/>
              <w:bottom w:val="single" w:color="auto" w:sz="4" w:space="0"/>
              <w:right w:val="single" w:color="auto" w:sz="4" w:space="0"/>
            </w:tcBorders>
            <w:vAlign w:val="center"/>
          </w:tcPr>
          <w:p>
            <w:pPr>
              <w:widowControl/>
              <w:spacing w:line="420" w:lineRule="exact"/>
              <w:jc w:val="center"/>
              <w:rPr>
                <w:rFonts w:ascii="宋体" w:hAnsi="宋体"/>
                <w:szCs w:val="21"/>
              </w:rPr>
            </w:pPr>
            <w:r>
              <w:rPr>
                <w:rFonts w:hint="eastAsia" w:ascii="宋体" w:hAnsi="宋体" w:cs="宋体"/>
                <w:kern w:val="0"/>
                <w:szCs w:val="21"/>
              </w:rPr>
              <w:t>前三名加分，并经学院团委认定</w:t>
            </w:r>
          </w:p>
        </w:tc>
      </w:tr>
      <w:tr>
        <w:tblPrEx>
          <w:tblLayout w:type="fixed"/>
          <w:tblCellMar>
            <w:top w:w="0" w:type="dxa"/>
            <w:left w:w="108" w:type="dxa"/>
            <w:bottom w:w="0" w:type="dxa"/>
            <w:right w:w="108" w:type="dxa"/>
          </w:tblCellMar>
        </w:tblPrEx>
        <w:trPr>
          <w:trHeight w:val="679" w:hRule="atLeast"/>
          <w:jc w:val="center"/>
        </w:trPr>
        <w:tc>
          <w:tcPr>
            <w:tcW w:w="3752" w:type="dxa"/>
            <w:tcBorders>
              <w:top w:val="nil"/>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省部级立项</w:t>
            </w:r>
          </w:p>
        </w:tc>
        <w:tc>
          <w:tcPr>
            <w:tcW w:w="1918" w:type="dxa"/>
            <w:tcBorders>
              <w:top w:val="nil"/>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2767" w:type="dxa"/>
            <w:vMerge w:val="continue"/>
            <w:tcBorders>
              <w:top w:val="nil"/>
              <w:left w:val="nil"/>
              <w:bottom w:val="single" w:color="auto" w:sz="4" w:space="0"/>
              <w:right w:val="single" w:color="auto" w:sz="4" w:space="0"/>
            </w:tcBorders>
            <w:vAlign w:val="center"/>
          </w:tcPr>
          <w:p>
            <w:pPr>
              <w:widowControl/>
              <w:spacing w:line="420" w:lineRule="exact"/>
              <w:jc w:val="left"/>
              <w:rPr>
                <w:rFonts w:ascii="宋体" w:hAnsi="宋体"/>
                <w:szCs w:val="21"/>
              </w:rPr>
            </w:pPr>
          </w:p>
        </w:tc>
      </w:tr>
      <w:tr>
        <w:tblPrEx>
          <w:tblLayout w:type="fixed"/>
          <w:tblCellMar>
            <w:top w:w="0" w:type="dxa"/>
            <w:left w:w="108" w:type="dxa"/>
            <w:bottom w:w="0" w:type="dxa"/>
            <w:right w:w="108" w:type="dxa"/>
          </w:tblCellMar>
        </w:tblPrEx>
        <w:trPr>
          <w:trHeight w:val="814" w:hRule="atLeast"/>
          <w:jc w:val="center"/>
        </w:trPr>
        <w:tc>
          <w:tcPr>
            <w:tcW w:w="375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校级研究生重大型立项</w:t>
            </w:r>
          </w:p>
        </w:tc>
        <w:tc>
          <w:tcPr>
            <w:tcW w:w="1918"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2767" w:type="dxa"/>
            <w:vMerge w:val="continue"/>
            <w:tcBorders>
              <w:top w:val="nil"/>
              <w:left w:val="nil"/>
              <w:bottom w:val="single" w:color="auto" w:sz="4" w:space="0"/>
              <w:right w:val="single" w:color="auto" w:sz="4" w:space="0"/>
            </w:tcBorders>
            <w:vAlign w:val="center"/>
          </w:tcPr>
          <w:p>
            <w:pPr>
              <w:widowControl/>
              <w:spacing w:line="420" w:lineRule="exact"/>
              <w:jc w:val="left"/>
              <w:rPr>
                <w:rFonts w:ascii="宋体" w:hAnsi="宋体"/>
                <w:szCs w:val="21"/>
              </w:rPr>
            </w:pPr>
          </w:p>
        </w:tc>
      </w:tr>
      <w:tr>
        <w:tblPrEx>
          <w:tblLayout w:type="fixed"/>
          <w:tblCellMar>
            <w:top w:w="0" w:type="dxa"/>
            <w:left w:w="108" w:type="dxa"/>
            <w:bottom w:w="0" w:type="dxa"/>
            <w:right w:w="108" w:type="dxa"/>
          </w:tblCellMar>
        </w:tblPrEx>
        <w:trPr>
          <w:trHeight w:val="889" w:hRule="atLeast"/>
          <w:jc w:val="center"/>
        </w:trPr>
        <w:tc>
          <w:tcPr>
            <w:tcW w:w="375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宋体" w:hAnsi="宋体" w:cs="宋体"/>
                <w:kern w:val="0"/>
                <w:szCs w:val="21"/>
              </w:rPr>
            </w:pPr>
            <w:r>
              <w:rPr>
                <w:rFonts w:hint="eastAsia" w:ascii="宋体" w:hAnsi="宋体" w:cs="宋体"/>
                <w:kern w:val="0"/>
                <w:szCs w:val="21"/>
              </w:rPr>
              <w:t>校级研究生普通型立项</w:t>
            </w:r>
          </w:p>
        </w:tc>
        <w:tc>
          <w:tcPr>
            <w:tcW w:w="1918"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2767" w:type="dxa"/>
            <w:vMerge w:val="continue"/>
            <w:tcBorders>
              <w:top w:val="nil"/>
              <w:left w:val="nil"/>
              <w:bottom w:val="single" w:color="auto" w:sz="4" w:space="0"/>
              <w:right w:val="single" w:color="auto" w:sz="4" w:space="0"/>
            </w:tcBorders>
            <w:vAlign w:val="center"/>
          </w:tcPr>
          <w:p>
            <w:pPr>
              <w:widowControl/>
              <w:spacing w:line="420" w:lineRule="exact"/>
              <w:jc w:val="left"/>
              <w:rPr>
                <w:rFonts w:ascii="宋体" w:hAnsi="宋体"/>
                <w:szCs w:val="21"/>
              </w:rPr>
            </w:pPr>
          </w:p>
        </w:tc>
      </w:tr>
    </w:tbl>
    <w:p>
      <w:pPr>
        <w:spacing w:line="420" w:lineRule="exact"/>
        <w:ind w:firstLine="560" w:firstLineChars="200"/>
        <w:rPr>
          <w:rFonts w:ascii="仿宋" w:hAnsi="仿宋" w:eastAsia="仿宋"/>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w:t>
      </w:r>
      <w:r>
        <w:rPr>
          <w:rFonts w:hint="eastAsia" w:ascii="Times New Roman" w:hAnsi="Times New Roman" w:eastAsia="仿宋" w:cs="Times New Roman"/>
          <w:sz w:val="28"/>
          <w:szCs w:val="28"/>
        </w:rPr>
        <w:t>）</w:t>
      </w:r>
      <w:r>
        <w:rPr>
          <w:rFonts w:hint="eastAsia" w:ascii="仿宋" w:hAnsi="仿宋" w:eastAsia="仿宋"/>
          <w:sz w:val="28"/>
          <w:szCs w:val="28"/>
        </w:rPr>
        <w:t>竞赛获奖</w:t>
      </w:r>
    </w:p>
    <w:p>
      <w:pPr>
        <w:spacing w:line="420" w:lineRule="exact"/>
        <w:ind w:firstLine="2876" w:firstLineChars="1364"/>
        <w:rPr>
          <w:rFonts w:ascii="黑体" w:hAnsi="宋体" w:eastAsia="黑体"/>
          <w:b/>
          <w:szCs w:val="21"/>
        </w:rPr>
      </w:pPr>
      <w:r>
        <w:rPr>
          <w:rFonts w:hint="eastAsia" w:ascii="黑体" w:hAnsi="宋体" w:eastAsia="黑体"/>
          <w:b/>
          <w:szCs w:val="21"/>
        </w:rPr>
        <w:t xml:space="preserve">   表七  竞赛加分标准</w:t>
      </w:r>
    </w:p>
    <w:tbl>
      <w:tblPr>
        <w:tblStyle w:val="6"/>
        <w:tblW w:w="8368" w:type="dxa"/>
        <w:jc w:val="center"/>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591"/>
        <w:gridCol w:w="1134"/>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Cs w:val="21"/>
              </w:rPr>
            </w:pPr>
            <w:r>
              <w:rPr>
                <w:rFonts w:hint="eastAsia" w:ascii="宋体" w:hAnsi="宋体"/>
                <w:b/>
                <w:szCs w:val="21"/>
              </w:rPr>
              <w:t>获奖等级</w:t>
            </w:r>
          </w:p>
        </w:tc>
        <w:tc>
          <w:tcPr>
            <w:tcW w:w="2725"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Cs w:val="21"/>
              </w:rPr>
            </w:pPr>
            <w:r>
              <w:rPr>
                <w:rFonts w:hint="eastAsia" w:ascii="宋体" w:hAnsi="宋体"/>
                <w:b/>
                <w:szCs w:val="21"/>
              </w:rPr>
              <w:t>加分标准</w:t>
            </w:r>
          </w:p>
        </w:tc>
        <w:tc>
          <w:tcPr>
            <w:tcW w:w="3942"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b/>
                <w:szCs w:val="21"/>
              </w:rPr>
            </w:pPr>
          </w:p>
        </w:tc>
        <w:tc>
          <w:tcPr>
            <w:tcW w:w="159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科技创新竞赛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学术竞赛</w:t>
            </w:r>
          </w:p>
        </w:tc>
        <w:tc>
          <w:tcPr>
            <w:tcW w:w="39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20" w:firstLineChars="200"/>
              <w:rPr>
                <w:rFonts w:ascii="宋体" w:hAnsi="宋体"/>
                <w:szCs w:val="21"/>
              </w:rPr>
            </w:pPr>
            <w:r>
              <w:rPr>
                <w:rFonts w:hint="eastAsia" w:ascii="宋体" w:hAnsi="宋体"/>
                <w:szCs w:val="21"/>
              </w:rPr>
              <w:t>国家级</w:t>
            </w:r>
          </w:p>
        </w:tc>
        <w:tc>
          <w:tcPr>
            <w:tcW w:w="159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394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szCs w:val="21"/>
              </w:rPr>
            </w:pPr>
            <w:r>
              <w:rPr>
                <w:rFonts w:hint="eastAsia" w:ascii="宋体" w:hAnsi="宋体"/>
                <w:szCs w:val="21"/>
              </w:rPr>
              <w:t>获奖级别不设要求（不含优胜奖和鼓励奖），集体项目前三名按满分加，其它人降一等级加分、校级竞赛</w:t>
            </w:r>
            <w:r>
              <w:rPr>
                <w:rFonts w:hint="eastAsia" w:ascii="宋体" w:hAnsi="宋体" w:cs="宋体"/>
                <w:kern w:val="0"/>
                <w:szCs w:val="21"/>
              </w:rPr>
              <w:t>有效名次内</w:t>
            </w:r>
            <w:r>
              <w:rPr>
                <w:rFonts w:hint="eastAsia" w:ascii="宋体" w:hAnsi="宋体"/>
                <w:szCs w:val="21"/>
              </w:rPr>
              <w:t>加分。由教务办认定学科竞赛库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省级</w:t>
            </w:r>
          </w:p>
        </w:tc>
        <w:tc>
          <w:tcPr>
            <w:tcW w:w="159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1.5</w:t>
            </w:r>
          </w:p>
        </w:tc>
        <w:tc>
          <w:tcPr>
            <w:tcW w:w="39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校级</w:t>
            </w:r>
          </w:p>
        </w:tc>
        <w:tc>
          <w:tcPr>
            <w:tcW w:w="159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39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（3）科创导航员由校团委和学院根据其完成业绩评定，优秀加1分、合格加0.5分。</w:t>
      </w:r>
    </w:p>
    <w:p>
      <w:pPr>
        <w:spacing w:before="62" w:beforeLines="20" w:after="62" w:afterLines="20" w:line="420" w:lineRule="exact"/>
        <w:rPr>
          <w:rFonts w:ascii="黑体" w:hAnsi="黑体" w:eastAsia="黑体"/>
          <w:sz w:val="30"/>
          <w:szCs w:val="30"/>
        </w:rPr>
      </w:pPr>
      <w:r>
        <w:rPr>
          <w:rFonts w:hint="eastAsia" w:ascii="黑体" w:hAnsi="黑体" w:eastAsia="黑体"/>
          <w:sz w:val="30"/>
          <w:szCs w:val="30"/>
        </w:rPr>
        <w:t xml:space="preserve">第三条  </w:t>
      </w:r>
      <w:r>
        <w:rPr>
          <w:rFonts w:hint="eastAsia" w:ascii="黑体" w:hAnsi="黑体" w:eastAsia="黑体"/>
          <w:sz w:val="30"/>
          <w:szCs w:val="30"/>
          <w:lang w:eastAsia="zh-CN"/>
        </w:rPr>
        <w:t>德育</w:t>
      </w:r>
      <w:r>
        <w:rPr>
          <w:rFonts w:hint="eastAsia" w:ascii="黑体" w:hAnsi="黑体" w:eastAsia="黑体"/>
          <w:sz w:val="30"/>
          <w:szCs w:val="30"/>
        </w:rPr>
        <w:t>评分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highlight w:val="none"/>
          <w:lang w:val="en-US" w:eastAsia="zh-CN"/>
        </w:rPr>
      </w:pPr>
      <w:r>
        <w:rPr>
          <w:rFonts w:hint="eastAsia" w:ascii="仿宋" w:hAnsi="仿宋" w:eastAsia="仿宋"/>
          <w:sz w:val="28"/>
          <w:szCs w:val="28"/>
          <w:lang w:val="en-US" w:eastAsia="zh-CN"/>
        </w:rPr>
        <w:t>本部分评分主要反应研究生在读期间的思想品德素质、社会工作能力、遵规守纪的综合情况及荣誉称号。德育评分上限4分</w:t>
      </w:r>
      <w:r>
        <w:rPr>
          <w:rFonts w:hint="eastAsia" w:ascii="仿宋" w:hAnsi="仿宋" w:eastAsia="仿宋"/>
          <w:sz w:val="28"/>
          <w:szCs w:val="28"/>
          <w:highlight w:val="none"/>
          <w:lang w:val="en-US" w:eastAsia="zh-CN"/>
        </w:rPr>
        <w:t>（国家奖学金评定时</w:t>
      </w:r>
      <w:r>
        <w:rPr>
          <w:rFonts w:hint="eastAsia" w:ascii="仿宋_GB2312" w:eastAsia="仿宋_GB2312"/>
          <w:b/>
          <w:bCs/>
          <w:sz w:val="28"/>
          <w:szCs w:val="28"/>
          <w:highlight w:val="none"/>
          <w:lang w:val="en-US" w:eastAsia="zh-CN"/>
        </w:rPr>
        <w:t>德育加分上限不能超过其个人总分的5%</w:t>
      </w:r>
      <w:r>
        <w:rPr>
          <w:rFonts w:hint="eastAsia" w:ascii="仿宋" w:hAnsi="仿宋" w:eastAsia="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评价标准包括：</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1.学生担任学生干部情况加分，具体加分办法见表八。</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2.学生获得荣誉加分，具体加分办法见表九。</w:t>
      </w:r>
    </w:p>
    <w:p>
      <w:pPr>
        <w:spacing w:line="420" w:lineRule="exact"/>
        <w:rPr>
          <w:rFonts w:ascii="黑体" w:hAnsi="宋体" w:eastAsia="黑体"/>
          <w:b/>
          <w:szCs w:val="21"/>
        </w:rPr>
      </w:pPr>
      <w:r>
        <w:rPr>
          <w:rFonts w:hint="eastAsia" w:ascii="黑体" w:hAnsi="宋体" w:eastAsia="黑体"/>
          <w:b/>
          <w:szCs w:val="21"/>
        </w:rPr>
        <w:t xml:space="preserve">                         表八   学生干部职务加分标准</w:t>
      </w:r>
    </w:p>
    <w:tbl>
      <w:tblPr>
        <w:tblStyle w:val="6"/>
        <w:tblW w:w="8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264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4719"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党支部</w:t>
            </w:r>
          </w:p>
        </w:tc>
        <w:tc>
          <w:tcPr>
            <w:tcW w:w="26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党支部书记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47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组织委员、宣传委员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jc w:val="center"/>
        </w:trPr>
        <w:tc>
          <w:tcPr>
            <w:tcW w:w="4719"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校、院研究生会干部</w:t>
            </w:r>
          </w:p>
        </w:tc>
        <w:tc>
          <w:tcPr>
            <w:tcW w:w="26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主席</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47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各部部长（副主席）</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47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班长</w:t>
            </w:r>
          </w:p>
        </w:tc>
        <w:tc>
          <w:tcPr>
            <w:tcW w:w="4201"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47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校研究生会部员、院研究生会副部长、副班长</w:t>
            </w:r>
          </w:p>
        </w:tc>
        <w:tc>
          <w:tcPr>
            <w:tcW w:w="4201"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Times New Roman" w:hAnsi="Times New Roman" w:eastAsia="仿宋" w:cs="Times New Roman"/>
                <w:sz w:val="28"/>
                <w:szCs w:val="28"/>
              </w:rPr>
              <w:t>0.5</w:t>
            </w:r>
          </w:p>
        </w:tc>
      </w:tr>
    </w:tbl>
    <w:p>
      <w:pPr>
        <w:spacing w:line="420" w:lineRule="exact"/>
        <w:rPr>
          <w:rFonts w:ascii="黑体" w:hAnsi="宋体" w:eastAsia="黑体"/>
          <w:b/>
          <w:szCs w:val="21"/>
        </w:rPr>
      </w:pPr>
      <w:r>
        <w:rPr>
          <w:rFonts w:hint="eastAsia" w:ascii="黑体" w:hAnsi="宋体" w:eastAsia="黑体"/>
          <w:b/>
          <w:szCs w:val="21"/>
        </w:rPr>
        <w:t xml:space="preserve">                              表九 荣誉称号加分标准</w:t>
      </w:r>
    </w:p>
    <w:tbl>
      <w:tblPr>
        <w:tblStyle w:val="6"/>
        <w:tblW w:w="8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34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国家级称号</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Times New Roman" w:hAnsi="Times New Roman" w:eastAsia="仿宋" w:cs="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34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省部级称号</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Times New Roman" w:hAnsi="Times New Roman" w:eastAsia="仿宋" w:cs="Times New Roman"/>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34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校市级称号</w:t>
            </w:r>
          </w:p>
        </w:tc>
        <w:tc>
          <w:tcPr>
            <w:tcW w:w="437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Times New Roman" w:hAnsi="Times New Roman" w:eastAsia="仿宋" w:cs="Times New Roman"/>
                <w:sz w:val="28"/>
                <w:szCs w:val="28"/>
              </w:rPr>
              <w:t>0.5</w:t>
            </w:r>
          </w:p>
        </w:tc>
      </w:tr>
    </w:tbl>
    <w:p>
      <w:pPr>
        <w:spacing w:line="420" w:lineRule="exact"/>
        <w:rPr>
          <w:rFonts w:ascii="仿宋" w:hAnsi="仿宋" w:eastAsia="仿宋"/>
          <w:sz w:val="28"/>
          <w:szCs w:val="28"/>
        </w:rPr>
      </w:pPr>
      <w:r>
        <w:rPr>
          <w:rFonts w:hint="eastAsia" w:ascii="黑体" w:hAnsi="宋体" w:eastAsia="黑体"/>
          <w:b/>
          <w:szCs w:val="21"/>
        </w:rPr>
        <w:t xml:space="preserve">      </w:t>
      </w:r>
      <w:r>
        <w:rPr>
          <w:rFonts w:hint="eastAsia" w:ascii="仿宋" w:hAnsi="仿宋" w:eastAsia="仿宋"/>
          <w:b/>
          <w:sz w:val="24"/>
          <w:szCs w:val="24"/>
        </w:rPr>
        <w:t>以上德育加分由学院</w:t>
      </w:r>
      <w:r>
        <w:rPr>
          <w:rFonts w:hint="eastAsia" w:ascii="仿宋" w:hAnsi="仿宋" w:eastAsia="仿宋"/>
          <w:b/>
          <w:sz w:val="24"/>
          <w:szCs w:val="24"/>
          <w:lang w:eastAsia="zh-CN"/>
        </w:rPr>
        <w:t>学生工作管理部门</w:t>
      </w:r>
      <w:r>
        <w:rPr>
          <w:rFonts w:hint="eastAsia" w:ascii="仿宋" w:hAnsi="仿宋" w:eastAsia="仿宋"/>
          <w:b/>
          <w:sz w:val="24"/>
          <w:szCs w:val="24"/>
        </w:rPr>
        <w:t>确认及评分。</w:t>
      </w:r>
    </w:p>
    <w:p>
      <w:pPr>
        <w:spacing w:before="62" w:beforeLines="20" w:after="62" w:afterLines="20" w:line="420" w:lineRule="exact"/>
        <w:rPr>
          <w:rFonts w:ascii="黑体" w:hAnsi="黑体" w:eastAsia="黑体"/>
          <w:sz w:val="30"/>
          <w:szCs w:val="30"/>
        </w:rPr>
      </w:pPr>
      <w:r>
        <w:rPr>
          <w:rFonts w:hint="eastAsia" w:ascii="黑体" w:hAnsi="黑体" w:eastAsia="黑体"/>
          <w:sz w:val="30"/>
          <w:szCs w:val="30"/>
        </w:rPr>
        <w:t>第四条   外语学习能力加分</w:t>
      </w:r>
    </w:p>
    <w:p>
      <w:pPr>
        <w:spacing w:before="62" w:beforeLines="20" w:after="62" w:afterLines="20" w:line="420" w:lineRule="exact"/>
        <w:ind w:firstLine="585"/>
        <w:rPr>
          <w:rFonts w:ascii="仿宋" w:hAnsi="仿宋" w:eastAsia="仿宋"/>
          <w:sz w:val="28"/>
          <w:szCs w:val="28"/>
        </w:rPr>
      </w:pPr>
      <w:r>
        <w:rPr>
          <w:rFonts w:hint="eastAsia" w:ascii="仿宋" w:hAnsi="仿宋" w:eastAsia="仿宋"/>
          <w:sz w:val="28"/>
          <w:szCs w:val="28"/>
          <w:lang w:val="en-US" w:eastAsia="zh-CN"/>
        </w:rPr>
        <w:t>在读期间通过雅思、托福外语水平考试，根据成绩给予一定加分</w:t>
      </w:r>
      <w:r>
        <w:rPr>
          <w:rFonts w:hint="eastAsia" w:ascii="仿宋" w:hAnsi="仿宋" w:eastAsia="仿宋"/>
          <w:sz w:val="28"/>
          <w:szCs w:val="28"/>
        </w:rPr>
        <w:t>：</w:t>
      </w:r>
    </w:p>
    <w:p>
      <w:pPr>
        <w:spacing w:before="62" w:beforeLines="20" w:after="62" w:afterLines="20" w:line="420" w:lineRule="exact"/>
        <w:ind w:firstLine="2939" w:firstLineChars="1394"/>
        <w:rPr>
          <w:rFonts w:ascii="仿宋" w:hAnsi="仿宋" w:eastAsia="仿宋"/>
          <w:sz w:val="28"/>
          <w:szCs w:val="28"/>
        </w:rPr>
      </w:pPr>
      <w:r>
        <w:rPr>
          <w:rFonts w:hint="eastAsia" w:ascii="黑体" w:hAnsi="宋体" w:eastAsia="黑体"/>
          <w:b/>
          <w:szCs w:val="21"/>
        </w:rPr>
        <w:t>表十   外语学习能力加分认证方法</w:t>
      </w:r>
    </w:p>
    <w:tbl>
      <w:tblPr>
        <w:tblStyle w:val="7"/>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71"/>
        <w:gridCol w:w="14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71" w:type="dxa"/>
          </w:tcPr>
          <w:p>
            <w:pPr>
              <w:spacing w:before="62" w:after="62" w:line="420" w:lineRule="exact"/>
              <w:jc w:val="center"/>
              <w:rPr>
                <w:rFonts w:ascii="宋体" w:hAnsi="宋体"/>
                <w:szCs w:val="21"/>
              </w:rPr>
            </w:pPr>
            <w:r>
              <w:rPr>
                <w:rFonts w:hint="eastAsia" w:ascii="宋体" w:hAnsi="宋体"/>
                <w:szCs w:val="21"/>
              </w:rPr>
              <w:t>加分类别</w:t>
            </w:r>
          </w:p>
        </w:tc>
        <w:tc>
          <w:tcPr>
            <w:tcW w:w="1417" w:type="dxa"/>
          </w:tcPr>
          <w:p>
            <w:pPr>
              <w:spacing w:line="420" w:lineRule="exact"/>
              <w:jc w:val="center"/>
              <w:rPr>
                <w:rFonts w:ascii="宋体" w:hAnsi="宋体"/>
                <w:szCs w:val="21"/>
              </w:rPr>
            </w:pPr>
            <w:r>
              <w:rPr>
                <w:rFonts w:hint="eastAsia" w:ascii="宋体" w:hAnsi="宋体"/>
                <w:szCs w:val="21"/>
              </w:rPr>
              <w:t>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71" w:type="dxa"/>
          </w:tcPr>
          <w:p>
            <w:pPr>
              <w:spacing w:before="62" w:after="62" w:line="420" w:lineRule="exact"/>
              <w:jc w:val="center"/>
              <w:rPr>
                <w:rFonts w:ascii="宋体" w:hAnsi="宋体"/>
                <w:szCs w:val="21"/>
              </w:rPr>
            </w:pPr>
            <w:r>
              <w:rPr>
                <w:rFonts w:hint="eastAsia" w:ascii="宋体" w:hAnsi="宋体"/>
                <w:szCs w:val="21"/>
              </w:rPr>
              <w:t>托福（网考）成绩≥</w:t>
            </w:r>
            <w:r>
              <w:rPr>
                <w:rFonts w:hint="eastAsia" w:ascii="Times New Roman" w:hAnsi="Times New Roman" w:eastAsia="仿宋" w:cs="Times New Roman"/>
                <w:sz w:val="28"/>
                <w:szCs w:val="28"/>
              </w:rPr>
              <w:t>102</w:t>
            </w:r>
            <w:r>
              <w:rPr>
                <w:rFonts w:hint="eastAsia" w:ascii="宋体" w:hAnsi="宋体"/>
                <w:szCs w:val="21"/>
              </w:rPr>
              <w:t>或雅思成绩≥</w:t>
            </w:r>
            <w:r>
              <w:rPr>
                <w:rFonts w:hint="eastAsia" w:ascii="Times New Roman" w:hAnsi="Times New Roman" w:eastAsia="仿宋" w:cs="Times New Roman"/>
                <w:sz w:val="28"/>
                <w:szCs w:val="28"/>
              </w:rPr>
              <w:t>7.0</w:t>
            </w:r>
          </w:p>
        </w:tc>
        <w:tc>
          <w:tcPr>
            <w:tcW w:w="1417" w:type="dxa"/>
          </w:tcPr>
          <w:p>
            <w:pPr>
              <w:spacing w:line="420" w:lineRule="exact"/>
              <w:jc w:val="center"/>
              <w:rPr>
                <w:rFonts w:ascii="宋体" w:hAnsi="宋体"/>
                <w:szCs w:val="21"/>
              </w:rPr>
            </w:pPr>
            <w:r>
              <w:rPr>
                <w:rFonts w:hint="eastAsia" w:ascii="Times New Roman" w:hAnsi="Times New Roman" w:eastAsia="仿宋" w:cs="Times New Roman"/>
                <w:sz w:val="28"/>
                <w:szCs w:val="28"/>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71" w:type="dxa"/>
          </w:tcPr>
          <w:p>
            <w:pPr>
              <w:spacing w:before="62" w:after="62" w:line="420" w:lineRule="exact"/>
              <w:jc w:val="center"/>
              <w:rPr>
                <w:rFonts w:ascii="宋体" w:hAnsi="宋体"/>
                <w:szCs w:val="21"/>
              </w:rPr>
            </w:pPr>
            <w:r>
              <w:rPr>
                <w:rFonts w:hint="eastAsia" w:ascii="Times New Roman" w:hAnsi="Times New Roman" w:eastAsia="仿宋" w:cs="Times New Roman"/>
                <w:sz w:val="28"/>
                <w:szCs w:val="28"/>
              </w:rPr>
              <w:t>102</w:t>
            </w:r>
            <w:r>
              <w:rPr>
                <w:rFonts w:hint="eastAsia" w:ascii="宋体" w:hAnsi="宋体"/>
                <w:szCs w:val="21"/>
              </w:rPr>
              <w:t>＞托福（网考）成绩≥</w:t>
            </w:r>
            <w:r>
              <w:rPr>
                <w:rFonts w:hint="eastAsia" w:ascii="Times New Roman" w:hAnsi="Times New Roman" w:eastAsia="仿宋" w:cs="Times New Roman"/>
                <w:sz w:val="28"/>
                <w:szCs w:val="28"/>
              </w:rPr>
              <w:t>91</w:t>
            </w:r>
            <w:r>
              <w:rPr>
                <w:rFonts w:hint="eastAsia" w:ascii="宋体" w:hAnsi="宋体"/>
                <w:szCs w:val="21"/>
              </w:rPr>
              <w:t>或</w:t>
            </w:r>
            <w:r>
              <w:rPr>
                <w:rFonts w:hint="eastAsia" w:ascii="Times New Roman" w:hAnsi="Times New Roman" w:eastAsia="仿宋" w:cs="Times New Roman"/>
                <w:sz w:val="28"/>
                <w:szCs w:val="28"/>
              </w:rPr>
              <w:t>7.0</w:t>
            </w:r>
            <w:r>
              <w:rPr>
                <w:rFonts w:hint="eastAsia" w:ascii="宋体" w:hAnsi="宋体"/>
                <w:szCs w:val="21"/>
              </w:rPr>
              <w:t>＞雅思成绩≥</w:t>
            </w:r>
            <w:r>
              <w:rPr>
                <w:rFonts w:hint="eastAsia" w:ascii="Times New Roman" w:hAnsi="Times New Roman" w:eastAsia="仿宋" w:cs="Times New Roman"/>
                <w:sz w:val="28"/>
                <w:szCs w:val="28"/>
              </w:rPr>
              <w:t>6.5</w:t>
            </w:r>
          </w:p>
        </w:tc>
        <w:tc>
          <w:tcPr>
            <w:tcW w:w="1417" w:type="dxa"/>
          </w:tcPr>
          <w:p>
            <w:pPr>
              <w:spacing w:line="420" w:lineRule="exact"/>
              <w:jc w:val="center"/>
              <w:rPr>
                <w:rFonts w:ascii="宋体" w:hAnsi="宋体"/>
                <w:szCs w:val="21"/>
              </w:rPr>
            </w:pPr>
            <w:r>
              <w:rPr>
                <w:rFonts w:hint="eastAsia" w:ascii="Times New Roman" w:hAnsi="Times New Roman" w:eastAsia="仿宋" w:cs="Times New Roman"/>
                <w:sz w:val="28"/>
                <w:szCs w:val="28"/>
              </w:rPr>
              <w:t>2</w:t>
            </w:r>
          </w:p>
        </w:tc>
      </w:tr>
    </w:tbl>
    <w:p>
      <w:pPr>
        <w:spacing w:before="62" w:beforeLines="20" w:after="62" w:afterLines="20" w:line="420" w:lineRule="exact"/>
        <w:rPr>
          <w:rFonts w:ascii="黑体" w:hAnsi="黑体" w:eastAsia="黑体"/>
          <w:sz w:val="30"/>
          <w:szCs w:val="30"/>
        </w:rPr>
      </w:pPr>
      <w:r>
        <w:rPr>
          <w:rFonts w:hint="eastAsia" w:ascii="黑体" w:hAnsi="黑体" w:eastAsia="黑体"/>
          <w:sz w:val="30"/>
          <w:szCs w:val="30"/>
        </w:rPr>
        <w:t>第五条  评选流程</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1.国家奖学金评选流程按学院国家奖学金评审细则执行；</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2.省三好学生的评选流程：</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（1）由学院人才培养办公室收取申报材料，并对德育加分进行审核，科研能力加分均以图书馆、校团委、学院综合办公室认定为准；</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（2）由学院学术委员会对学术成果材料予以复核审定；</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（3）由学院评审委员会确认。</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3.社会奖学金：</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由学院人才培养办公室收取材料，并对德育加分进行审核，按照加分顺序采取申报制确定候选人并公示。</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4.校三好学生、优秀共产党员、优秀学生干部、优秀共青团干部、优秀共青团员以民主投票方式产生候选人并公示。</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5.学业奖学金：</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由学院教务管理部门负责计算成绩，学生管理部门对德育加分进行审核，最终以综合成绩排序并公示。</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本修订办法自公布之日起施行，其他未尽事宜由学院学术分委员会研究决定。</w:t>
      </w:r>
    </w:p>
    <w:p>
      <w:pPr>
        <w:spacing w:line="420" w:lineRule="exact"/>
        <w:ind w:firstLine="560" w:firstLineChars="200"/>
        <w:rPr>
          <w:rFonts w:ascii="仿宋" w:hAnsi="仿宋" w:eastAsia="仿宋"/>
          <w:sz w:val="28"/>
          <w:szCs w:val="28"/>
        </w:rPr>
      </w:pP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动力与能源工程学院</w:t>
      </w:r>
    </w:p>
    <w:p>
      <w:pPr>
        <w:spacing w:before="62" w:beforeLines="20" w:after="62" w:afterLines="20" w:line="420" w:lineRule="exact"/>
        <w:ind w:firstLine="585"/>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2017年9月29日</w:t>
      </w:r>
    </w:p>
    <w:sectPr>
      <w:pgSz w:w="11906" w:h="16838"/>
      <w:pgMar w:top="144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文星简大标宋">
    <w:altName w:val="宋体"/>
    <w:panose1 w:val="00000000000000000000"/>
    <w:charset w:val="86"/>
    <w:family w:val="modern"/>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 w:name="金山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770B"/>
    <w:rsid w:val="000006FF"/>
    <w:rsid w:val="00002632"/>
    <w:rsid w:val="00005B31"/>
    <w:rsid w:val="000174E4"/>
    <w:rsid w:val="00060D1C"/>
    <w:rsid w:val="0008178F"/>
    <w:rsid w:val="000938C8"/>
    <w:rsid w:val="000971FA"/>
    <w:rsid w:val="000B323B"/>
    <w:rsid w:val="000B4073"/>
    <w:rsid w:val="000B67C7"/>
    <w:rsid w:val="000C3063"/>
    <w:rsid w:val="000C67EA"/>
    <w:rsid w:val="000C6C72"/>
    <w:rsid w:val="000F34B5"/>
    <w:rsid w:val="000F6CFA"/>
    <w:rsid w:val="001156FB"/>
    <w:rsid w:val="00152D61"/>
    <w:rsid w:val="00183148"/>
    <w:rsid w:val="001866C1"/>
    <w:rsid w:val="00187AEE"/>
    <w:rsid w:val="001916E8"/>
    <w:rsid w:val="001B0812"/>
    <w:rsid w:val="001B37B9"/>
    <w:rsid w:val="001C061A"/>
    <w:rsid w:val="001C2F80"/>
    <w:rsid w:val="001D7F4A"/>
    <w:rsid w:val="001E5CD0"/>
    <w:rsid w:val="001E7772"/>
    <w:rsid w:val="001F36D1"/>
    <w:rsid w:val="002344BF"/>
    <w:rsid w:val="00235457"/>
    <w:rsid w:val="00243F22"/>
    <w:rsid w:val="00253695"/>
    <w:rsid w:val="00261286"/>
    <w:rsid w:val="0026295B"/>
    <w:rsid w:val="00265AE9"/>
    <w:rsid w:val="00295A47"/>
    <w:rsid w:val="002A3141"/>
    <w:rsid w:val="002C2993"/>
    <w:rsid w:val="002C446C"/>
    <w:rsid w:val="002D72AA"/>
    <w:rsid w:val="002F0CB6"/>
    <w:rsid w:val="00307D81"/>
    <w:rsid w:val="00320114"/>
    <w:rsid w:val="003205A5"/>
    <w:rsid w:val="00333422"/>
    <w:rsid w:val="00336C32"/>
    <w:rsid w:val="00347E2F"/>
    <w:rsid w:val="0035453A"/>
    <w:rsid w:val="00375C3E"/>
    <w:rsid w:val="003775C3"/>
    <w:rsid w:val="00377B1A"/>
    <w:rsid w:val="00385A7A"/>
    <w:rsid w:val="00397063"/>
    <w:rsid w:val="003B1D92"/>
    <w:rsid w:val="003C623D"/>
    <w:rsid w:val="003D4BD7"/>
    <w:rsid w:val="003F5C3E"/>
    <w:rsid w:val="00402A24"/>
    <w:rsid w:val="00410886"/>
    <w:rsid w:val="00411D85"/>
    <w:rsid w:val="00415A9E"/>
    <w:rsid w:val="004163BC"/>
    <w:rsid w:val="00426543"/>
    <w:rsid w:val="00426770"/>
    <w:rsid w:val="00436CEE"/>
    <w:rsid w:val="00441F4D"/>
    <w:rsid w:val="0044453E"/>
    <w:rsid w:val="004475C6"/>
    <w:rsid w:val="0045697A"/>
    <w:rsid w:val="004743A8"/>
    <w:rsid w:val="00486475"/>
    <w:rsid w:val="00487073"/>
    <w:rsid w:val="00491D8F"/>
    <w:rsid w:val="004967DF"/>
    <w:rsid w:val="004A752E"/>
    <w:rsid w:val="004B3EBF"/>
    <w:rsid w:val="004B454D"/>
    <w:rsid w:val="004D0530"/>
    <w:rsid w:val="005035D9"/>
    <w:rsid w:val="005037EE"/>
    <w:rsid w:val="00514473"/>
    <w:rsid w:val="00515184"/>
    <w:rsid w:val="0051689A"/>
    <w:rsid w:val="0052324D"/>
    <w:rsid w:val="00523695"/>
    <w:rsid w:val="005510E3"/>
    <w:rsid w:val="00572900"/>
    <w:rsid w:val="0057524E"/>
    <w:rsid w:val="005759E4"/>
    <w:rsid w:val="00576BBA"/>
    <w:rsid w:val="0059174E"/>
    <w:rsid w:val="0059342C"/>
    <w:rsid w:val="00594CC0"/>
    <w:rsid w:val="005950B6"/>
    <w:rsid w:val="00596A09"/>
    <w:rsid w:val="005A5E5E"/>
    <w:rsid w:val="005B41AA"/>
    <w:rsid w:val="005C481D"/>
    <w:rsid w:val="005D6574"/>
    <w:rsid w:val="005E5328"/>
    <w:rsid w:val="005F2966"/>
    <w:rsid w:val="00623551"/>
    <w:rsid w:val="00633ADF"/>
    <w:rsid w:val="006439AB"/>
    <w:rsid w:val="00662C7E"/>
    <w:rsid w:val="00677D76"/>
    <w:rsid w:val="0069157B"/>
    <w:rsid w:val="00691584"/>
    <w:rsid w:val="006966D6"/>
    <w:rsid w:val="006974BC"/>
    <w:rsid w:val="006978C6"/>
    <w:rsid w:val="006C2B5C"/>
    <w:rsid w:val="006F460D"/>
    <w:rsid w:val="00703CC1"/>
    <w:rsid w:val="0072435E"/>
    <w:rsid w:val="00731201"/>
    <w:rsid w:val="00735B0A"/>
    <w:rsid w:val="00744198"/>
    <w:rsid w:val="007458E9"/>
    <w:rsid w:val="00761CEC"/>
    <w:rsid w:val="007821EA"/>
    <w:rsid w:val="0079561E"/>
    <w:rsid w:val="007A1A0F"/>
    <w:rsid w:val="00806EF2"/>
    <w:rsid w:val="00820C3F"/>
    <w:rsid w:val="008328D7"/>
    <w:rsid w:val="00852A94"/>
    <w:rsid w:val="0087770B"/>
    <w:rsid w:val="00896411"/>
    <w:rsid w:val="008B1E8F"/>
    <w:rsid w:val="008D34FD"/>
    <w:rsid w:val="008D6880"/>
    <w:rsid w:val="008E2A92"/>
    <w:rsid w:val="008E31AF"/>
    <w:rsid w:val="00911550"/>
    <w:rsid w:val="0091170B"/>
    <w:rsid w:val="00921238"/>
    <w:rsid w:val="009225E1"/>
    <w:rsid w:val="00933329"/>
    <w:rsid w:val="00935BA2"/>
    <w:rsid w:val="00944114"/>
    <w:rsid w:val="0094718D"/>
    <w:rsid w:val="009510C8"/>
    <w:rsid w:val="00953D26"/>
    <w:rsid w:val="009618C0"/>
    <w:rsid w:val="009A24C8"/>
    <w:rsid w:val="009D7BEA"/>
    <w:rsid w:val="009E1CA8"/>
    <w:rsid w:val="00A23E58"/>
    <w:rsid w:val="00A472D2"/>
    <w:rsid w:val="00A51CCC"/>
    <w:rsid w:val="00A53E9C"/>
    <w:rsid w:val="00A6013E"/>
    <w:rsid w:val="00A63BF2"/>
    <w:rsid w:val="00A65B91"/>
    <w:rsid w:val="00A70FA0"/>
    <w:rsid w:val="00A74C87"/>
    <w:rsid w:val="00A761E5"/>
    <w:rsid w:val="00A956BD"/>
    <w:rsid w:val="00AA2DEF"/>
    <w:rsid w:val="00AC49B7"/>
    <w:rsid w:val="00AD39DA"/>
    <w:rsid w:val="00AD6634"/>
    <w:rsid w:val="00AE0863"/>
    <w:rsid w:val="00AE57D4"/>
    <w:rsid w:val="00AF2675"/>
    <w:rsid w:val="00AF547F"/>
    <w:rsid w:val="00B0638B"/>
    <w:rsid w:val="00B158C0"/>
    <w:rsid w:val="00B23919"/>
    <w:rsid w:val="00B25B09"/>
    <w:rsid w:val="00B40A9B"/>
    <w:rsid w:val="00B45EC5"/>
    <w:rsid w:val="00B50687"/>
    <w:rsid w:val="00B50A44"/>
    <w:rsid w:val="00B52320"/>
    <w:rsid w:val="00B529FE"/>
    <w:rsid w:val="00B54D8C"/>
    <w:rsid w:val="00B57A98"/>
    <w:rsid w:val="00B677DF"/>
    <w:rsid w:val="00B67EB5"/>
    <w:rsid w:val="00B91139"/>
    <w:rsid w:val="00BB03ED"/>
    <w:rsid w:val="00BD62D6"/>
    <w:rsid w:val="00BE030A"/>
    <w:rsid w:val="00BF5E25"/>
    <w:rsid w:val="00C15E06"/>
    <w:rsid w:val="00C17802"/>
    <w:rsid w:val="00C20642"/>
    <w:rsid w:val="00C36F73"/>
    <w:rsid w:val="00C57EBB"/>
    <w:rsid w:val="00C6688D"/>
    <w:rsid w:val="00C76DAF"/>
    <w:rsid w:val="00C84620"/>
    <w:rsid w:val="00C876DE"/>
    <w:rsid w:val="00C905FA"/>
    <w:rsid w:val="00CC62EE"/>
    <w:rsid w:val="00CD1C8C"/>
    <w:rsid w:val="00CE535F"/>
    <w:rsid w:val="00CE5C5E"/>
    <w:rsid w:val="00CE615D"/>
    <w:rsid w:val="00CF379D"/>
    <w:rsid w:val="00CF601E"/>
    <w:rsid w:val="00D059BF"/>
    <w:rsid w:val="00D05E1C"/>
    <w:rsid w:val="00D151F7"/>
    <w:rsid w:val="00D30A3B"/>
    <w:rsid w:val="00D50780"/>
    <w:rsid w:val="00D64690"/>
    <w:rsid w:val="00D73CFC"/>
    <w:rsid w:val="00D84119"/>
    <w:rsid w:val="00D97727"/>
    <w:rsid w:val="00D97D85"/>
    <w:rsid w:val="00DA01FF"/>
    <w:rsid w:val="00DA613A"/>
    <w:rsid w:val="00DA7B52"/>
    <w:rsid w:val="00DE01AF"/>
    <w:rsid w:val="00DE4534"/>
    <w:rsid w:val="00DE7EA6"/>
    <w:rsid w:val="00DF2008"/>
    <w:rsid w:val="00E11D0D"/>
    <w:rsid w:val="00E13D14"/>
    <w:rsid w:val="00E35352"/>
    <w:rsid w:val="00E4227B"/>
    <w:rsid w:val="00E449C1"/>
    <w:rsid w:val="00E47D72"/>
    <w:rsid w:val="00E53374"/>
    <w:rsid w:val="00E61D9E"/>
    <w:rsid w:val="00E64ACD"/>
    <w:rsid w:val="00E731D3"/>
    <w:rsid w:val="00E739AF"/>
    <w:rsid w:val="00E74605"/>
    <w:rsid w:val="00E753B6"/>
    <w:rsid w:val="00E8082D"/>
    <w:rsid w:val="00E81E56"/>
    <w:rsid w:val="00E8350B"/>
    <w:rsid w:val="00EA77C9"/>
    <w:rsid w:val="00EC59CC"/>
    <w:rsid w:val="00ED1815"/>
    <w:rsid w:val="00EE0434"/>
    <w:rsid w:val="00EF55AF"/>
    <w:rsid w:val="00F004CE"/>
    <w:rsid w:val="00F04AC2"/>
    <w:rsid w:val="00F11964"/>
    <w:rsid w:val="00F15DFB"/>
    <w:rsid w:val="00F17370"/>
    <w:rsid w:val="00F31E83"/>
    <w:rsid w:val="00F47D1C"/>
    <w:rsid w:val="00F5282E"/>
    <w:rsid w:val="00F5572A"/>
    <w:rsid w:val="00F859BF"/>
    <w:rsid w:val="00FB1E1C"/>
    <w:rsid w:val="00FE3CFE"/>
    <w:rsid w:val="00FE4AEA"/>
    <w:rsid w:val="00FE4CA1"/>
    <w:rsid w:val="00FE6887"/>
    <w:rsid w:val="016743EF"/>
    <w:rsid w:val="019B444F"/>
    <w:rsid w:val="019C09B4"/>
    <w:rsid w:val="01CC186B"/>
    <w:rsid w:val="01D81E15"/>
    <w:rsid w:val="01E752C5"/>
    <w:rsid w:val="01EA10D7"/>
    <w:rsid w:val="01F94E23"/>
    <w:rsid w:val="0240748A"/>
    <w:rsid w:val="02B20BEA"/>
    <w:rsid w:val="02CB717E"/>
    <w:rsid w:val="03452F47"/>
    <w:rsid w:val="035D018F"/>
    <w:rsid w:val="03835BC6"/>
    <w:rsid w:val="03E01123"/>
    <w:rsid w:val="03ED1BFB"/>
    <w:rsid w:val="03F47B47"/>
    <w:rsid w:val="041833F4"/>
    <w:rsid w:val="04201CD3"/>
    <w:rsid w:val="04830888"/>
    <w:rsid w:val="059463CE"/>
    <w:rsid w:val="0627234A"/>
    <w:rsid w:val="064470E4"/>
    <w:rsid w:val="06720DDC"/>
    <w:rsid w:val="069A374A"/>
    <w:rsid w:val="06F373D8"/>
    <w:rsid w:val="07225096"/>
    <w:rsid w:val="07410D6B"/>
    <w:rsid w:val="0743026B"/>
    <w:rsid w:val="07DA5A1E"/>
    <w:rsid w:val="09225A79"/>
    <w:rsid w:val="094D5235"/>
    <w:rsid w:val="095172C7"/>
    <w:rsid w:val="096E7D77"/>
    <w:rsid w:val="099E0224"/>
    <w:rsid w:val="099E4946"/>
    <w:rsid w:val="09B07270"/>
    <w:rsid w:val="09B91EA0"/>
    <w:rsid w:val="09BB613F"/>
    <w:rsid w:val="09D81019"/>
    <w:rsid w:val="0AD47DF2"/>
    <w:rsid w:val="0B496C04"/>
    <w:rsid w:val="0BE91E9B"/>
    <w:rsid w:val="0BEA0C1D"/>
    <w:rsid w:val="0C463168"/>
    <w:rsid w:val="0CB312F9"/>
    <w:rsid w:val="0CBC1C6B"/>
    <w:rsid w:val="0CD4470C"/>
    <w:rsid w:val="0CDB4863"/>
    <w:rsid w:val="0CF567A4"/>
    <w:rsid w:val="0D342F4C"/>
    <w:rsid w:val="0D4A0975"/>
    <w:rsid w:val="0D4D4181"/>
    <w:rsid w:val="0D692F5D"/>
    <w:rsid w:val="0D8E4280"/>
    <w:rsid w:val="0DDC48C9"/>
    <w:rsid w:val="0DE64CAF"/>
    <w:rsid w:val="0E0D41DC"/>
    <w:rsid w:val="0E2076D8"/>
    <w:rsid w:val="0E3E44CB"/>
    <w:rsid w:val="0E9D7AF9"/>
    <w:rsid w:val="0EA152E1"/>
    <w:rsid w:val="0EAB374A"/>
    <w:rsid w:val="0EF706A8"/>
    <w:rsid w:val="0F4D11AB"/>
    <w:rsid w:val="0F680732"/>
    <w:rsid w:val="0F8D76BD"/>
    <w:rsid w:val="0FF4453D"/>
    <w:rsid w:val="10107F2F"/>
    <w:rsid w:val="10C3629D"/>
    <w:rsid w:val="10D402C9"/>
    <w:rsid w:val="10E362F7"/>
    <w:rsid w:val="11060EA2"/>
    <w:rsid w:val="111963A9"/>
    <w:rsid w:val="11214961"/>
    <w:rsid w:val="114E1690"/>
    <w:rsid w:val="117242EA"/>
    <w:rsid w:val="11DE5BEE"/>
    <w:rsid w:val="12751EC0"/>
    <w:rsid w:val="127569B1"/>
    <w:rsid w:val="127668E5"/>
    <w:rsid w:val="13277E90"/>
    <w:rsid w:val="132903C3"/>
    <w:rsid w:val="134A519E"/>
    <w:rsid w:val="13536F41"/>
    <w:rsid w:val="13850E18"/>
    <w:rsid w:val="14576F22"/>
    <w:rsid w:val="145F023D"/>
    <w:rsid w:val="14904DA1"/>
    <w:rsid w:val="15745AAF"/>
    <w:rsid w:val="15B77BB7"/>
    <w:rsid w:val="15CD7A59"/>
    <w:rsid w:val="163C52A3"/>
    <w:rsid w:val="16FE437A"/>
    <w:rsid w:val="1709149C"/>
    <w:rsid w:val="173B7CEE"/>
    <w:rsid w:val="17EA3B20"/>
    <w:rsid w:val="184D6868"/>
    <w:rsid w:val="18582A88"/>
    <w:rsid w:val="186530DF"/>
    <w:rsid w:val="18AC0B50"/>
    <w:rsid w:val="18D060C4"/>
    <w:rsid w:val="19511E03"/>
    <w:rsid w:val="195C129D"/>
    <w:rsid w:val="19B17205"/>
    <w:rsid w:val="19C06EFD"/>
    <w:rsid w:val="19C61AE7"/>
    <w:rsid w:val="1A261AE3"/>
    <w:rsid w:val="1BED7143"/>
    <w:rsid w:val="1C912647"/>
    <w:rsid w:val="1CBF3BDC"/>
    <w:rsid w:val="1D554E17"/>
    <w:rsid w:val="1DB739D3"/>
    <w:rsid w:val="1DEA042F"/>
    <w:rsid w:val="1E14525B"/>
    <w:rsid w:val="1E4854A4"/>
    <w:rsid w:val="1E495396"/>
    <w:rsid w:val="1EA36637"/>
    <w:rsid w:val="1EB30F4B"/>
    <w:rsid w:val="1EEB3899"/>
    <w:rsid w:val="1F8A6129"/>
    <w:rsid w:val="1FA94659"/>
    <w:rsid w:val="1FDE2507"/>
    <w:rsid w:val="200648DA"/>
    <w:rsid w:val="20293F54"/>
    <w:rsid w:val="20526359"/>
    <w:rsid w:val="205A5443"/>
    <w:rsid w:val="20A1783A"/>
    <w:rsid w:val="21070ED9"/>
    <w:rsid w:val="213C2764"/>
    <w:rsid w:val="21B82874"/>
    <w:rsid w:val="21B96641"/>
    <w:rsid w:val="21BC6779"/>
    <w:rsid w:val="22581D05"/>
    <w:rsid w:val="22751E9E"/>
    <w:rsid w:val="228801C3"/>
    <w:rsid w:val="231F1033"/>
    <w:rsid w:val="233833B0"/>
    <w:rsid w:val="233F52C4"/>
    <w:rsid w:val="237A490D"/>
    <w:rsid w:val="238F6FE0"/>
    <w:rsid w:val="23CA217E"/>
    <w:rsid w:val="241D58BD"/>
    <w:rsid w:val="244664A4"/>
    <w:rsid w:val="244B0D15"/>
    <w:rsid w:val="24B3196E"/>
    <w:rsid w:val="24FA6788"/>
    <w:rsid w:val="258E449B"/>
    <w:rsid w:val="25AD2951"/>
    <w:rsid w:val="2641549B"/>
    <w:rsid w:val="27296F31"/>
    <w:rsid w:val="273366A3"/>
    <w:rsid w:val="27721BAB"/>
    <w:rsid w:val="28650528"/>
    <w:rsid w:val="28852E6B"/>
    <w:rsid w:val="288D0807"/>
    <w:rsid w:val="28A143F9"/>
    <w:rsid w:val="28AC03CD"/>
    <w:rsid w:val="292E5EA8"/>
    <w:rsid w:val="29E478E2"/>
    <w:rsid w:val="2AA2014A"/>
    <w:rsid w:val="2ACC1F10"/>
    <w:rsid w:val="2AD56445"/>
    <w:rsid w:val="2B001827"/>
    <w:rsid w:val="2B876D54"/>
    <w:rsid w:val="2C0B0B46"/>
    <w:rsid w:val="2C2E6B58"/>
    <w:rsid w:val="2C464D5A"/>
    <w:rsid w:val="2C8F4A47"/>
    <w:rsid w:val="2CA27553"/>
    <w:rsid w:val="2D23635D"/>
    <w:rsid w:val="2D291D2B"/>
    <w:rsid w:val="2E2E52B5"/>
    <w:rsid w:val="2E3018EE"/>
    <w:rsid w:val="2E7F6AC7"/>
    <w:rsid w:val="2EB71914"/>
    <w:rsid w:val="2ED8744E"/>
    <w:rsid w:val="2F077BA8"/>
    <w:rsid w:val="2F1F1150"/>
    <w:rsid w:val="2F2C48A3"/>
    <w:rsid w:val="2F7B287E"/>
    <w:rsid w:val="301E3519"/>
    <w:rsid w:val="303352E4"/>
    <w:rsid w:val="305A3B16"/>
    <w:rsid w:val="30790D85"/>
    <w:rsid w:val="309A147C"/>
    <w:rsid w:val="30AC1D56"/>
    <w:rsid w:val="30D33634"/>
    <w:rsid w:val="30E344F6"/>
    <w:rsid w:val="31206976"/>
    <w:rsid w:val="31381631"/>
    <w:rsid w:val="317E07C1"/>
    <w:rsid w:val="3198162E"/>
    <w:rsid w:val="31B66D57"/>
    <w:rsid w:val="31D50E33"/>
    <w:rsid w:val="31D8193F"/>
    <w:rsid w:val="31DA3474"/>
    <w:rsid w:val="32366F55"/>
    <w:rsid w:val="32895273"/>
    <w:rsid w:val="329D0433"/>
    <w:rsid w:val="32D43367"/>
    <w:rsid w:val="3314565A"/>
    <w:rsid w:val="33E3036D"/>
    <w:rsid w:val="33F3140E"/>
    <w:rsid w:val="340B6C8C"/>
    <w:rsid w:val="34864107"/>
    <w:rsid w:val="349F513F"/>
    <w:rsid w:val="34A94392"/>
    <w:rsid w:val="34BD5755"/>
    <w:rsid w:val="34FB7438"/>
    <w:rsid w:val="35121CC4"/>
    <w:rsid w:val="352F4F05"/>
    <w:rsid w:val="3533751C"/>
    <w:rsid w:val="3565222C"/>
    <w:rsid w:val="35BE10AD"/>
    <w:rsid w:val="35F072B0"/>
    <w:rsid w:val="36584A1C"/>
    <w:rsid w:val="368119CC"/>
    <w:rsid w:val="36A77E3C"/>
    <w:rsid w:val="36CB63A4"/>
    <w:rsid w:val="37174985"/>
    <w:rsid w:val="37445AAB"/>
    <w:rsid w:val="375E509C"/>
    <w:rsid w:val="376371C8"/>
    <w:rsid w:val="3796782D"/>
    <w:rsid w:val="38705F17"/>
    <w:rsid w:val="389A6FF8"/>
    <w:rsid w:val="390E7538"/>
    <w:rsid w:val="395E4962"/>
    <w:rsid w:val="39971581"/>
    <w:rsid w:val="3A225409"/>
    <w:rsid w:val="3A2856E7"/>
    <w:rsid w:val="3A5C60C0"/>
    <w:rsid w:val="3A7110C9"/>
    <w:rsid w:val="3AAE55B9"/>
    <w:rsid w:val="3B4575D7"/>
    <w:rsid w:val="3B7A45F8"/>
    <w:rsid w:val="3B98706C"/>
    <w:rsid w:val="3BC42F68"/>
    <w:rsid w:val="3BE25EC5"/>
    <w:rsid w:val="3C7D608D"/>
    <w:rsid w:val="3C8618A9"/>
    <w:rsid w:val="3E3A73BD"/>
    <w:rsid w:val="3E3C04FB"/>
    <w:rsid w:val="3E43637A"/>
    <w:rsid w:val="3EB81CC7"/>
    <w:rsid w:val="3EDC1D29"/>
    <w:rsid w:val="3F4E1AC0"/>
    <w:rsid w:val="3F5415F4"/>
    <w:rsid w:val="400663C6"/>
    <w:rsid w:val="400C5892"/>
    <w:rsid w:val="4025448E"/>
    <w:rsid w:val="416655E7"/>
    <w:rsid w:val="41FC7A33"/>
    <w:rsid w:val="42844B78"/>
    <w:rsid w:val="42B07181"/>
    <w:rsid w:val="42CB6108"/>
    <w:rsid w:val="42D92726"/>
    <w:rsid w:val="431B3F12"/>
    <w:rsid w:val="43365770"/>
    <w:rsid w:val="43763DAE"/>
    <w:rsid w:val="438432D8"/>
    <w:rsid w:val="443C6A4C"/>
    <w:rsid w:val="443F6E58"/>
    <w:rsid w:val="44B6679D"/>
    <w:rsid w:val="44D01014"/>
    <w:rsid w:val="44DD7075"/>
    <w:rsid w:val="44ED55C0"/>
    <w:rsid w:val="44EE7A28"/>
    <w:rsid w:val="44F865D9"/>
    <w:rsid w:val="45EE3274"/>
    <w:rsid w:val="46034C84"/>
    <w:rsid w:val="47A04056"/>
    <w:rsid w:val="47C31881"/>
    <w:rsid w:val="481233C9"/>
    <w:rsid w:val="484F0C51"/>
    <w:rsid w:val="48E04B2E"/>
    <w:rsid w:val="492327C6"/>
    <w:rsid w:val="49757E61"/>
    <w:rsid w:val="49880B1C"/>
    <w:rsid w:val="49A22E4D"/>
    <w:rsid w:val="49DF277E"/>
    <w:rsid w:val="4AAE2B5F"/>
    <w:rsid w:val="4AC429E0"/>
    <w:rsid w:val="4B0F0241"/>
    <w:rsid w:val="4B265D35"/>
    <w:rsid w:val="4BD92430"/>
    <w:rsid w:val="4BE466AF"/>
    <w:rsid w:val="4C0034BF"/>
    <w:rsid w:val="4CBC7AD0"/>
    <w:rsid w:val="4CC12735"/>
    <w:rsid w:val="4D250F7F"/>
    <w:rsid w:val="4D40718A"/>
    <w:rsid w:val="4DEA2055"/>
    <w:rsid w:val="4E22690D"/>
    <w:rsid w:val="4E2B2AF4"/>
    <w:rsid w:val="4F307A28"/>
    <w:rsid w:val="4F694AA1"/>
    <w:rsid w:val="4F914FCC"/>
    <w:rsid w:val="4FBB7EF6"/>
    <w:rsid w:val="50A01EB7"/>
    <w:rsid w:val="50A05A2B"/>
    <w:rsid w:val="50E47722"/>
    <w:rsid w:val="5149013A"/>
    <w:rsid w:val="51851E9E"/>
    <w:rsid w:val="52463BD8"/>
    <w:rsid w:val="52764CF7"/>
    <w:rsid w:val="5282180A"/>
    <w:rsid w:val="52FA29DE"/>
    <w:rsid w:val="530A576A"/>
    <w:rsid w:val="53A00C78"/>
    <w:rsid w:val="53D87391"/>
    <w:rsid w:val="53EE1335"/>
    <w:rsid w:val="53F172E3"/>
    <w:rsid w:val="53F73145"/>
    <w:rsid w:val="54B84531"/>
    <w:rsid w:val="54D523B0"/>
    <w:rsid w:val="556458C7"/>
    <w:rsid w:val="55834AE9"/>
    <w:rsid w:val="55EB624C"/>
    <w:rsid w:val="563F46F0"/>
    <w:rsid w:val="57362144"/>
    <w:rsid w:val="57B3194D"/>
    <w:rsid w:val="582D53AC"/>
    <w:rsid w:val="584061CA"/>
    <w:rsid w:val="58FC194D"/>
    <w:rsid w:val="593E3AD1"/>
    <w:rsid w:val="5A0B63CA"/>
    <w:rsid w:val="5A9E14E1"/>
    <w:rsid w:val="5AAA3CEB"/>
    <w:rsid w:val="5AC55235"/>
    <w:rsid w:val="5AE63845"/>
    <w:rsid w:val="5C3867A2"/>
    <w:rsid w:val="5CA0541C"/>
    <w:rsid w:val="5D1818A5"/>
    <w:rsid w:val="5D6049E1"/>
    <w:rsid w:val="5D655282"/>
    <w:rsid w:val="5D7967D5"/>
    <w:rsid w:val="5DAA0126"/>
    <w:rsid w:val="5DB03C2D"/>
    <w:rsid w:val="5DE7342A"/>
    <w:rsid w:val="5E1A6CF0"/>
    <w:rsid w:val="5EA55E06"/>
    <w:rsid w:val="5EF47415"/>
    <w:rsid w:val="5F064413"/>
    <w:rsid w:val="5F3147BA"/>
    <w:rsid w:val="5F802A0D"/>
    <w:rsid w:val="5FAF179C"/>
    <w:rsid w:val="5FEA24DC"/>
    <w:rsid w:val="608E6211"/>
    <w:rsid w:val="60F811B1"/>
    <w:rsid w:val="610A50CE"/>
    <w:rsid w:val="617E0976"/>
    <w:rsid w:val="61C63FBD"/>
    <w:rsid w:val="61D57213"/>
    <w:rsid w:val="627A29B9"/>
    <w:rsid w:val="62A7490F"/>
    <w:rsid w:val="62AB4BC2"/>
    <w:rsid w:val="635B0B1A"/>
    <w:rsid w:val="636E4ACA"/>
    <w:rsid w:val="638236F8"/>
    <w:rsid w:val="642760D8"/>
    <w:rsid w:val="644E4C53"/>
    <w:rsid w:val="646037E5"/>
    <w:rsid w:val="646F638E"/>
    <w:rsid w:val="64C037A8"/>
    <w:rsid w:val="64D15BC1"/>
    <w:rsid w:val="64F04AF0"/>
    <w:rsid w:val="657A2BF3"/>
    <w:rsid w:val="65935AC1"/>
    <w:rsid w:val="65B92430"/>
    <w:rsid w:val="66456DB3"/>
    <w:rsid w:val="6647405C"/>
    <w:rsid w:val="66542F59"/>
    <w:rsid w:val="665F47DD"/>
    <w:rsid w:val="67E01590"/>
    <w:rsid w:val="682F6AC9"/>
    <w:rsid w:val="685310F1"/>
    <w:rsid w:val="687A3069"/>
    <w:rsid w:val="688D0C39"/>
    <w:rsid w:val="69417920"/>
    <w:rsid w:val="69B5397A"/>
    <w:rsid w:val="69CF05B1"/>
    <w:rsid w:val="69F96FBF"/>
    <w:rsid w:val="69FA65A8"/>
    <w:rsid w:val="6A274E2B"/>
    <w:rsid w:val="6A42142D"/>
    <w:rsid w:val="6A62166C"/>
    <w:rsid w:val="6A875BE6"/>
    <w:rsid w:val="6A8C4AC5"/>
    <w:rsid w:val="6A9E1257"/>
    <w:rsid w:val="6B316158"/>
    <w:rsid w:val="6B5424A5"/>
    <w:rsid w:val="6B65387D"/>
    <w:rsid w:val="6B722A33"/>
    <w:rsid w:val="6B8E07D5"/>
    <w:rsid w:val="6BC3375C"/>
    <w:rsid w:val="6C4A470C"/>
    <w:rsid w:val="6C5C6FBC"/>
    <w:rsid w:val="6C627EFF"/>
    <w:rsid w:val="6C8006B5"/>
    <w:rsid w:val="6C90492C"/>
    <w:rsid w:val="6CDC20DD"/>
    <w:rsid w:val="6D464376"/>
    <w:rsid w:val="6D4A0B2E"/>
    <w:rsid w:val="6D6532BA"/>
    <w:rsid w:val="6D6B725E"/>
    <w:rsid w:val="6D822EEC"/>
    <w:rsid w:val="6DDC2698"/>
    <w:rsid w:val="6DEA13F0"/>
    <w:rsid w:val="6DFE01FD"/>
    <w:rsid w:val="6E373838"/>
    <w:rsid w:val="6EA6552B"/>
    <w:rsid w:val="6F940B94"/>
    <w:rsid w:val="6FAE4B4B"/>
    <w:rsid w:val="6FE2196D"/>
    <w:rsid w:val="6FE566BD"/>
    <w:rsid w:val="70314862"/>
    <w:rsid w:val="70325E0E"/>
    <w:rsid w:val="704671A2"/>
    <w:rsid w:val="704755E9"/>
    <w:rsid w:val="7063781D"/>
    <w:rsid w:val="70987621"/>
    <w:rsid w:val="70D57285"/>
    <w:rsid w:val="710E29A9"/>
    <w:rsid w:val="714E4B4E"/>
    <w:rsid w:val="71E91CA3"/>
    <w:rsid w:val="72611FBF"/>
    <w:rsid w:val="72AD5585"/>
    <w:rsid w:val="72F275FB"/>
    <w:rsid w:val="73181A11"/>
    <w:rsid w:val="73186B19"/>
    <w:rsid w:val="738E05D7"/>
    <w:rsid w:val="7399438A"/>
    <w:rsid w:val="73A84A7D"/>
    <w:rsid w:val="73BA5E5C"/>
    <w:rsid w:val="73C334C5"/>
    <w:rsid w:val="73C60594"/>
    <w:rsid w:val="73C76DDB"/>
    <w:rsid w:val="743A4D44"/>
    <w:rsid w:val="747C1D0C"/>
    <w:rsid w:val="74E11690"/>
    <w:rsid w:val="74F649A2"/>
    <w:rsid w:val="74F9001D"/>
    <w:rsid w:val="75140C3A"/>
    <w:rsid w:val="75144FD8"/>
    <w:rsid w:val="75145EA9"/>
    <w:rsid w:val="75C120F6"/>
    <w:rsid w:val="75F94804"/>
    <w:rsid w:val="76106134"/>
    <w:rsid w:val="76D2198F"/>
    <w:rsid w:val="776031E6"/>
    <w:rsid w:val="776B6236"/>
    <w:rsid w:val="777E1B35"/>
    <w:rsid w:val="77B541BC"/>
    <w:rsid w:val="77D424F2"/>
    <w:rsid w:val="780D42CC"/>
    <w:rsid w:val="78117479"/>
    <w:rsid w:val="78331428"/>
    <w:rsid w:val="7835661F"/>
    <w:rsid w:val="78D816B2"/>
    <w:rsid w:val="78F85B3A"/>
    <w:rsid w:val="791B70C6"/>
    <w:rsid w:val="792E6415"/>
    <w:rsid w:val="793F0600"/>
    <w:rsid w:val="79B05FB1"/>
    <w:rsid w:val="7A9930CB"/>
    <w:rsid w:val="7AC56EC5"/>
    <w:rsid w:val="7B00190D"/>
    <w:rsid w:val="7B8D2A63"/>
    <w:rsid w:val="7BDD5190"/>
    <w:rsid w:val="7C137396"/>
    <w:rsid w:val="7C3126E0"/>
    <w:rsid w:val="7C3D7972"/>
    <w:rsid w:val="7D0B14D4"/>
    <w:rsid w:val="7D5D153D"/>
    <w:rsid w:val="7DB35394"/>
    <w:rsid w:val="7DC3063D"/>
    <w:rsid w:val="7DCD2377"/>
    <w:rsid w:val="7E106A6F"/>
    <w:rsid w:val="7E2E57FE"/>
    <w:rsid w:val="7F241BBE"/>
    <w:rsid w:val="7F6761D5"/>
    <w:rsid w:val="7FA5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4FC59-59F7-4EA6-807D-EA0AB04D0301}">
  <ds:schemaRefs/>
</ds:datastoreItem>
</file>

<file path=docProps/app.xml><?xml version="1.0" encoding="utf-8"?>
<Properties xmlns="http://schemas.openxmlformats.org/officeDocument/2006/extended-properties" xmlns:vt="http://schemas.openxmlformats.org/officeDocument/2006/docPropsVTypes">
  <Template>Normal</Template>
  <Pages>6</Pages>
  <Words>528</Words>
  <Characters>3010</Characters>
  <Lines>25</Lines>
  <Paragraphs>7</Paragraphs>
  <ScaleCrop>false</ScaleCrop>
  <LinksUpToDate>false</LinksUpToDate>
  <CharactersWithSpaces>3531</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2016-04-07T00:39:00Z</dcterms:created>
  <dc:creator>IBM</dc:creator>
  <cp:lastModifiedBy>Administrator</cp:lastModifiedBy>
  <cp:lastPrinted>2017-09-30T10:40:00Z</cp:lastPrinted>
  <dcterms:modified xsi:type="dcterms:W3CDTF">2017-10-09T02:34:46Z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